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787531" w:rsidRPr="00787531" w14:paraId="562F9A1E" w14:textId="77777777" w:rsidTr="00DB77FE">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7ABD5A3" w14:textId="6C4846EB" w:rsidR="00787531" w:rsidRPr="00787531" w:rsidRDefault="00787531" w:rsidP="00787531">
            <w:pPr>
              <w:widowControl/>
              <w:jc w:val="center"/>
              <w:rPr>
                <w:rFonts w:ascii="Times New Roman" w:eastAsia="新細明體" w:hAnsi="Times New Roman" w:cs="Times New Roman"/>
                <w:color w:val="000000"/>
                <w:kern w:val="0"/>
                <w:szCs w:val="24"/>
              </w:rPr>
            </w:pPr>
            <w:r w:rsidRPr="00787531">
              <w:rPr>
                <w:rFonts w:ascii="Times New Roman" w:eastAsia="新細明體" w:hAnsi="Times New Roman" w:cs="Times New Roman"/>
                <w:b/>
                <w:bCs/>
                <w:color w:val="000000"/>
                <w:kern w:val="0"/>
                <w:sz w:val="32"/>
                <w:szCs w:val="32"/>
              </w:rPr>
              <w:t>穿越雙龍灣五日</w:t>
            </w:r>
            <w:r w:rsidRPr="00787531">
              <w:rPr>
                <w:rFonts w:ascii="Times New Roman" w:eastAsia="新細明體" w:hAnsi="Times New Roman" w:cs="Times New Roman"/>
                <w:b/>
                <w:bCs/>
                <w:color w:val="000000"/>
                <w:kern w:val="0"/>
                <w:sz w:val="32"/>
                <w:szCs w:val="32"/>
              </w:rPr>
              <w:t>~</w:t>
            </w:r>
            <w:r w:rsidRPr="00787531">
              <w:rPr>
                <w:rFonts w:ascii="Times New Roman" w:eastAsia="新細明體" w:hAnsi="Times New Roman" w:cs="Times New Roman"/>
                <w:b/>
                <w:bCs/>
                <w:color w:val="000000"/>
                <w:kern w:val="0"/>
                <w:sz w:val="32"/>
                <w:szCs w:val="32"/>
              </w:rPr>
              <w:t>國賓號過夜船美食</w:t>
            </w:r>
            <w:r w:rsidR="00DB77FE" w:rsidRPr="00DB77FE">
              <w:rPr>
                <w:rFonts w:ascii="Times New Roman" w:eastAsia="新細明體" w:hAnsi="Times New Roman" w:cs="Times New Roman" w:hint="eastAsia"/>
                <w:b/>
                <w:bCs/>
                <w:color w:val="000000"/>
                <w:kern w:val="0"/>
                <w:sz w:val="32"/>
                <w:szCs w:val="32"/>
              </w:rPr>
              <w:t>、太陽世界樂園</w:t>
            </w:r>
            <w:r w:rsidR="00DB77FE">
              <w:rPr>
                <w:rFonts w:ascii="Times New Roman" w:eastAsia="新細明體" w:hAnsi="Times New Roman" w:cs="Times New Roman" w:hint="eastAsia"/>
                <w:b/>
                <w:bCs/>
                <w:color w:val="000000"/>
                <w:kern w:val="0"/>
                <w:sz w:val="32"/>
                <w:szCs w:val="32"/>
              </w:rPr>
              <w:t>（</w:t>
            </w:r>
            <w:r w:rsidR="00DB77FE" w:rsidRPr="00DB77FE">
              <w:rPr>
                <w:rFonts w:ascii="Times New Roman" w:eastAsia="新細明體" w:hAnsi="Times New Roman" w:cs="Times New Roman" w:hint="eastAsia"/>
                <w:b/>
                <w:bCs/>
                <w:color w:val="000000"/>
                <w:kern w:val="0"/>
                <w:sz w:val="32"/>
                <w:szCs w:val="32"/>
              </w:rPr>
              <w:t>雙層纜車、世界最高摩天輪</w:t>
            </w:r>
            <w:r w:rsidR="00DB77FE">
              <w:rPr>
                <w:rFonts w:ascii="Times New Roman" w:eastAsia="新細明體" w:hAnsi="Times New Roman" w:cs="Times New Roman" w:hint="eastAsia"/>
                <w:b/>
                <w:bCs/>
                <w:color w:val="000000"/>
                <w:kern w:val="0"/>
                <w:sz w:val="32"/>
                <w:szCs w:val="32"/>
              </w:rPr>
              <w:t>）</w:t>
            </w:r>
            <w:r w:rsidR="00DB77FE" w:rsidRPr="00DB77FE">
              <w:rPr>
                <w:rFonts w:ascii="Times New Roman" w:eastAsia="新細明體" w:hAnsi="Times New Roman" w:cs="Times New Roman" w:hint="eastAsia"/>
                <w:b/>
                <w:bCs/>
                <w:color w:val="000000"/>
                <w:kern w:val="0"/>
                <w:sz w:val="32"/>
                <w:szCs w:val="32"/>
              </w:rPr>
              <w:t>、三十六古街漫遊</w:t>
            </w:r>
            <w:r w:rsidR="00DB77FE">
              <w:rPr>
                <w:rFonts w:ascii="Times New Roman" w:eastAsia="新細明體" w:hAnsi="Times New Roman" w:cs="Times New Roman" w:hint="eastAsia"/>
                <w:b/>
                <w:bCs/>
                <w:color w:val="000000"/>
                <w:kern w:val="0"/>
                <w:sz w:val="32"/>
                <w:szCs w:val="32"/>
              </w:rPr>
              <w:t>（</w:t>
            </w:r>
            <w:r w:rsidRPr="00787531">
              <w:rPr>
                <w:rFonts w:ascii="Times New Roman" w:eastAsia="新細明體" w:hAnsi="Times New Roman" w:cs="Times New Roman"/>
                <w:b/>
                <w:bCs/>
                <w:color w:val="000000"/>
                <w:kern w:val="0"/>
                <w:sz w:val="32"/>
                <w:szCs w:val="32"/>
              </w:rPr>
              <w:t>早去午回</w:t>
            </w:r>
            <w:r w:rsidR="00DB77FE">
              <w:rPr>
                <w:rFonts w:ascii="Times New Roman" w:eastAsia="新細明體" w:hAnsi="Times New Roman" w:cs="Times New Roman" w:hint="eastAsia"/>
                <w:b/>
                <w:bCs/>
                <w:color w:val="000000"/>
                <w:kern w:val="0"/>
                <w:sz w:val="32"/>
                <w:szCs w:val="32"/>
              </w:rPr>
              <w:t>）</w:t>
            </w:r>
          </w:p>
        </w:tc>
      </w:tr>
      <w:tr w:rsidR="00787531" w:rsidRPr="00DB77FE" w14:paraId="35C33A91" w14:textId="77777777" w:rsidTr="00DB77FE">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787531" w:rsidRPr="00DB77FE" w14:paraId="6B1C3A5F" w14:textId="77777777">
              <w:trPr>
                <w:tblCellSpacing w:w="22" w:type="dxa"/>
                <w:jc w:val="center"/>
              </w:trPr>
              <w:tc>
                <w:tcPr>
                  <w:tcW w:w="0" w:type="auto"/>
                  <w:gridSpan w:val="2"/>
                  <w:vAlign w:val="center"/>
                  <w:hideMark/>
                </w:tcPr>
                <w:p w14:paraId="0F6D31CD" w14:textId="31AAB4AC"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新細明體"/>
                      <w:b/>
                      <w:bCs/>
                      <w:color w:val="CC3366"/>
                      <w:kern w:val="0"/>
                      <w:sz w:val="30"/>
                      <w:szCs w:val="30"/>
                    </w:rPr>
                    <w:t>★</w:t>
                  </w:r>
                  <w:r w:rsidRPr="00DB77FE">
                    <w:rPr>
                      <w:rFonts w:ascii="微軟正黑體" w:eastAsia="微軟正黑體" w:hAnsi="微軟正黑體" w:cs="新細明體"/>
                      <w:b/>
                      <w:bCs/>
                      <w:color w:val="000000"/>
                      <w:kern w:val="0"/>
                      <w:sz w:val="30"/>
                      <w:szCs w:val="30"/>
                    </w:rPr>
                    <w:t> 特別安排：</w:t>
                  </w:r>
                  <w:r w:rsidRPr="00DB77FE">
                    <w:rPr>
                      <w:rFonts w:ascii="微軟正黑體" w:eastAsia="微軟正黑體" w:hAnsi="微軟正黑體" w:cs="新細明體"/>
                      <w:noProof/>
                      <w:color w:val="000000"/>
                      <w:kern w:val="0"/>
                      <w:szCs w:val="24"/>
                    </w:rPr>
                    <w:drawing>
                      <wp:inline distT="0" distB="0" distL="0" distR="0" wp14:anchorId="7CE20572" wp14:editId="25C520A3">
                        <wp:extent cx="6438900" cy="446341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38900" cy="4463415"/>
                                </a:xfrm>
                                <a:prstGeom prst="rect">
                                  <a:avLst/>
                                </a:prstGeom>
                                <a:noFill/>
                                <a:ln>
                                  <a:noFill/>
                                </a:ln>
                              </pic:spPr>
                            </pic:pic>
                          </a:graphicData>
                        </a:graphic>
                      </wp:inline>
                    </w:drawing>
                  </w:r>
                </w:p>
              </w:tc>
            </w:tr>
            <w:tr w:rsidR="00787531" w:rsidRPr="00DB77FE" w14:paraId="308F86AA" w14:textId="77777777">
              <w:trPr>
                <w:tblCellSpacing w:w="22" w:type="dxa"/>
                <w:jc w:val="center"/>
              </w:trPr>
              <w:tc>
                <w:tcPr>
                  <w:tcW w:w="0" w:type="auto"/>
                  <w:gridSpan w:val="2"/>
                  <w:vAlign w:val="center"/>
                  <w:hideMark/>
                </w:tcPr>
                <w:p w14:paraId="34F8317E" w14:textId="171D9961"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noProof/>
                      <w:color w:val="000000"/>
                      <w:kern w:val="0"/>
                      <w:szCs w:val="24"/>
                    </w:rPr>
                    <w:lastRenderedPageBreak/>
                    <w:drawing>
                      <wp:inline distT="0" distB="0" distL="0" distR="0" wp14:anchorId="4BE3684C" wp14:editId="6D5857AA">
                        <wp:extent cx="6467475" cy="961072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67475" cy="9610725"/>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Cs w:val="24"/>
                    </w:rPr>
                    <w:drawing>
                      <wp:inline distT="0" distB="0" distL="0" distR="0" wp14:anchorId="6E25115C" wp14:editId="6063BD0C">
                        <wp:extent cx="6486525" cy="961072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6525" cy="9610725"/>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Cs w:val="24"/>
                    </w:rPr>
                    <w:drawing>
                      <wp:inline distT="0" distB="0" distL="0" distR="0" wp14:anchorId="1F17E9E4" wp14:editId="3D4021F6">
                        <wp:extent cx="6448425" cy="96774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48425" cy="9677400"/>
                                </a:xfrm>
                                <a:prstGeom prst="rect">
                                  <a:avLst/>
                                </a:prstGeom>
                                <a:noFill/>
                                <a:ln>
                                  <a:noFill/>
                                </a:ln>
                              </pic:spPr>
                            </pic:pic>
                          </a:graphicData>
                        </a:graphic>
                      </wp:inline>
                    </w:drawing>
                  </w:r>
                </w:p>
              </w:tc>
            </w:tr>
            <w:tr w:rsidR="00787531" w:rsidRPr="00DB77FE" w14:paraId="395EF7FD" w14:textId="77777777">
              <w:trPr>
                <w:tblCellSpacing w:w="22" w:type="dxa"/>
                <w:jc w:val="center"/>
              </w:trPr>
              <w:tc>
                <w:tcPr>
                  <w:tcW w:w="0" w:type="auto"/>
                  <w:gridSpan w:val="2"/>
                  <w:vAlign w:val="center"/>
                  <w:hideMark/>
                </w:tcPr>
                <w:p w14:paraId="0D2E0413" w14:textId="77777777"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新細明體"/>
                      <w:b/>
                      <w:bCs/>
                      <w:color w:val="CC3366"/>
                      <w:kern w:val="0"/>
                      <w:sz w:val="30"/>
                      <w:szCs w:val="30"/>
                    </w:rPr>
                    <w:t>★</w:t>
                  </w:r>
                  <w:r w:rsidRPr="00DB77FE">
                    <w:rPr>
                      <w:rFonts w:ascii="微軟正黑體" w:eastAsia="微軟正黑體" w:hAnsi="微軟正黑體" w:cs="新細明體"/>
                      <w:b/>
                      <w:bCs/>
                      <w:color w:val="000000"/>
                      <w:kern w:val="0"/>
                      <w:sz w:val="30"/>
                      <w:szCs w:val="30"/>
                    </w:rPr>
                    <w:t> 團費說明：</w:t>
                  </w:r>
                </w:p>
              </w:tc>
            </w:tr>
            <w:tr w:rsidR="00787531" w:rsidRPr="00DB77FE" w14:paraId="17E3EECA" w14:textId="77777777">
              <w:trPr>
                <w:tblCellSpacing w:w="22" w:type="dxa"/>
                <w:jc w:val="center"/>
              </w:trPr>
              <w:tc>
                <w:tcPr>
                  <w:tcW w:w="800" w:type="pct"/>
                  <w:hideMark/>
                </w:tcPr>
                <w:p w14:paraId="0B5C6966" w14:textId="77777777" w:rsidR="00787531" w:rsidRPr="00DB77FE" w:rsidRDefault="00787531" w:rsidP="00DB77FE">
                  <w:pPr>
                    <w:widowControl/>
                    <w:spacing w:line="0" w:lineRule="atLeast"/>
                    <w:jc w:val="righ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團費包含：</w:t>
                  </w:r>
                </w:p>
              </w:tc>
              <w:tc>
                <w:tcPr>
                  <w:tcW w:w="4200" w:type="pct"/>
                  <w:vAlign w:val="center"/>
                  <w:hideMark/>
                </w:tcPr>
                <w:p w14:paraId="73442247"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含簽證費用</w:t>
                  </w:r>
                </w:p>
              </w:tc>
            </w:tr>
            <w:tr w:rsidR="00787531" w:rsidRPr="00DB77FE" w14:paraId="1BB9D06C" w14:textId="77777777">
              <w:trPr>
                <w:tblCellSpacing w:w="22" w:type="dxa"/>
                <w:jc w:val="center"/>
              </w:trPr>
              <w:tc>
                <w:tcPr>
                  <w:tcW w:w="800" w:type="pct"/>
                  <w:hideMark/>
                </w:tcPr>
                <w:p w14:paraId="1E4C6B90" w14:textId="77777777" w:rsidR="00787531" w:rsidRPr="00DB77FE" w:rsidRDefault="00787531" w:rsidP="00DB77FE">
                  <w:pPr>
                    <w:widowControl/>
                    <w:spacing w:line="0" w:lineRule="atLeast"/>
                    <w:jc w:val="righ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團費不含：</w:t>
                  </w:r>
                </w:p>
              </w:tc>
              <w:tc>
                <w:tcPr>
                  <w:tcW w:w="4200" w:type="pct"/>
                  <w:vAlign w:val="center"/>
                  <w:hideMark/>
                </w:tcPr>
                <w:p w14:paraId="74C74548"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不含小費,不含行李超重費,不含接送費</w:t>
                  </w:r>
                </w:p>
              </w:tc>
            </w:tr>
            <w:tr w:rsidR="00787531" w:rsidRPr="00DB77FE" w14:paraId="63332FF1" w14:textId="77777777">
              <w:trPr>
                <w:tblCellSpacing w:w="22" w:type="dxa"/>
                <w:jc w:val="center"/>
              </w:trPr>
              <w:tc>
                <w:tcPr>
                  <w:tcW w:w="0" w:type="auto"/>
                  <w:gridSpan w:val="2"/>
                  <w:vAlign w:val="center"/>
                  <w:hideMark/>
                </w:tcPr>
                <w:p w14:paraId="427D7D0D" w14:textId="77777777"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新細明體"/>
                      <w:b/>
                      <w:bCs/>
                      <w:color w:val="CC3366"/>
                      <w:kern w:val="0"/>
                      <w:sz w:val="30"/>
                      <w:szCs w:val="30"/>
                    </w:rPr>
                    <w:t>★</w:t>
                  </w:r>
                  <w:r w:rsidRPr="00DB77FE">
                    <w:rPr>
                      <w:rFonts w:ascii="微軟正黑體" w:eastAsia="微軟正黑體" w:hAnsi="微軟正黑體" w:cs="新細明體"/>
                      <w:b/>
                      <w:bCs/>
                      <w:color w:val="000000"/>
                      <w:kern w:val="0"/>
                      <w:sz w:val="30"/>
                      <w:szCs w:val="30"/>
                    </w:rPr>
                    <w:t> 出團備註：</w:t>
                  </w:r>
                </w:p>
              </w:tc>
            </w:tr>
            <w:tr w:rsidR="00787531" w:rsidRPr="00DB77FE" w14:paraId="745FDB30" w14:textId="77777777">
              <w:trPr>
                <w:tblCellSpacing w:w="22" w:type="dxa"/>
                <w:jc w:val="center"/>
              </w:trPr>
              <w:tc>
                <w:tcPr>
                  <w:tcW w:w="0" w:type="auto"/>
                  <w:gridSpan w:val="2"/>
                  <w:vAlign w:val="center"/>
                  <w:hideMark/>
                </w:tcPr>
                <w:p w14:paraId="3DC310AF" w14:textId="203B2D90"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團費包含:</w:t>
                  </w:r>
                  <w:r w:rsidRPr="00DB77FE">
                    <w:rPr>
                      <w:rFonts w:ascii="微軟正黑體" w:eastAsia="微軟正黑體" w:hAnsi="微軟正黑體" w:cs="新細明體"/>
                      <w:color w:val="000000"/>
                      <w:kern w:val="0"/>
                      <w:sz w:val="22"/>
                    </w:rPr>
                    <w:br/>
                    <w:t>1. 台灣/河內來回星宇或長榮航空經濟艙機票。</w:t>
                  </w:r>
                  <w:r w:rsidRPr="00DB77FE">
                    <w:rPr>
                      <w:rFonts w:ascii="微軟正黑體" w:eastAsia="微軟正黑體" w:hAnsi="微軟正黑體" w:cs="新細明體"/>
                      <w:color w:val="000000"/>
                      <w:kern w:val="0"/>
                      <w:sz w:val="22"/>
                    </w:rPr>
                    <w:br/>
                    <w:t>2. 全程住宿飯店</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恕不指定飯店</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w:t>
                  </w:r>
                </w:p>
                <w:p w14:paraId="7F63E522"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3.行程上所列餐食。</w:t>
                  </w:r>
                </w:p>
                <w:p w14:paraId="365A4835"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4. 單次落地簽證。</w:t>
                  </w:r>
                </w:p>
                <w:p w14:paraId="4090E0A9"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5. 行程表列之車船資、門票。</w:t>
                  </w:r>
                </w:p>
                <w:p w14:paraId="11079135" w14:textId="1EEF3606"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6. 保險：新臺幣250萬旅責險＋20萬意外醫療險</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實支實付</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w:t>
                  </w:r>
                </w:p>
                <w:p w14:paraId="6A5A619D"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7. 來回免費託運行李２3KG，手提行李７KG。</w:t>
                  </w:r>
                </w:p>
                <w:p w14:paraId="285FA931"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8. 加贈每人每日礦泉水一瓶,風情斗笠一頂、團體照。</w:t>
                  </w:r>
                </w:p>
                <w:p w14:paraId="78EA7884" w14:textId="2339B12B"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9.全程不進購物站.</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有車購</w:t>
                  </w:r>
                  <w:r w:rsidR="00391A47">
                    <w:rPr>
                      <w:rFonts w:ascii="微軟正黑體" w:eastAsia="微軟正黑體" w:hAnsi="微軟正黑體" w:cs="新細明體"/>
                      <w:color w:val="000000"/>
                      <w:kern w:val="0"/>
                      <w:sz w:val="22"/>
                    </w:rPr>
                    <w:t>）</w:t>
                  </w:r>
                </w:p>
                <w:p w14:paraId="561E573D"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團費不含:</w:t>
                  </w:r>
                </w:p>
                <w:p w14:paraId="65059F97" w14:textId="1CA63F44"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 xml:space="preserve">1. 領隊及當地導遊及司機小費，每位旅客每天共新台幣$300元 </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5天共$1,500元</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w:t>
                  </w:r>
                </w:p>
                <w:p w14:paraId="23C85B4B"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2. 小費:</w:t>
                  </w:r>
                </w:p>
                <w:p w14:paraId="58631440"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●行李小費每件約20,000越盾或美金1元。</w:t>
                  </w:r>
                </w:p>
                <w:p w14:paraId="6C0CCA71"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●床頭小費每間約20,000越盾或美金1元。</w:t>
                  </w:r>
                </w:p>
                <w:p w14:paraId="41BF402B"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●陸龍灣生態保護區遊船船夫小費每條船隻.約每人20,000越盾。</w:t>
                  </w:r>
                  <w:r w:rsidRPr="00DB77FE">
                    <w:rPr>
                      <w:rFonts w:ascii="微軟正黑體" w:eastAsia="微軟正黑體" w:hAnsi="微軟正黑體" w:cs="新細明體"/>
                      <w:color w:val="000000"/>
                      <w:kern w:val="0"/>
                      <w:sz w:val="22"/>
                    </w:rPr>
                    <w:br/>
                    <w:t>●陸龍灣三谷遊船 船伕小費.約每人20,000越盾。</w:t>
                  </w:r>
                  <w:r w:rsidRPr="00DB77FE">
                    <w:rPr>
                      <w:rFonts w:ascii="微軟正黑體" w:eastAsia="微軟正黑體" w:hAnsi="微軟正黑體" w:cs="新細明體"/>
                      <w:color w:val="000000"/>
                      <w:kern w:val="0"/>
                      <w:sz w:val="22"/>
                    </w:rPr>
                    <w:br/>
                    <w:t>●下龍灣遊船 船家小費.約每人20,000越盾。</w:t>
                  </w:r>
                </w:p>
                <w:p w14:paraId="610D99D8"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●過夜遊船下船小費箱行情.約每人100,000越盾。</w:t>
                  </w:r>
                  <w:r w:rsidRPr="00DB77FE">
                    <w:rPr>
                      <w:rFonts w:ascii="微軟正黑體" w:eastAsia="微軟正黑體" w:hAnsi="微軟正黑體" w:cs="新細明體"/>
                      <w:color w:val="000000"/>
                      <w:kern w:val="0"/>
                      <w:sz w:val="22"/>
                    </w:rPr>
                    <w:br/>
                    <w:t>●下龍灣天井洞及小舟船伕小費,約每人20,000越盾。</w:t>
                  </w:r>
                </w:p>
                <w:p w14:paraId="61D3E6B5"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●三十六古街電動車小費行情.約每人10,000越盾。</w:t>
                  </w:r>
                  <w:r w:rsidRPr="00DB77FE">
                    <w:rPr>
                      <w:rFonts w:ascii="微軟正黑體" w:eastAsia="微軟正黑體" w:hAnsi="微軟正黑體" w:cs="新細明體"/>
                      <w:color w:val="000000"/>
                      <w:kern w:val="0"/>
                      <w:sz w:val="22"/>
                    </w:rPr>
                    <w:br/>
                    <w:t>●越式按摩師小費.約每人40,000~50,000越盾。</w:t>
                  </w:r>
                  <w:r w:rsidRPr="00DB77FE">
                    <w:rPr>
                      <w:rFonts w:ascii="微軟正黑體" w:eastAsia="微軟正黑體" w:hAnsi="微軟正黑體" w:cs="新細明體"/>
                      <w:color w:val="000000"/>
                      <w:kern w:val="0"/>
                      <w:sz w:val="22"/>
                    </w:rPr>
                    <w:br/>
                    <w:t>●住宿五星遊船上小費每房約美金 USD 6~ 8 元。</w:t>
                  </w:r>
                </w:p>
                <w:p w14:paraId="19469588"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3. 參加團體申辦護照新辦費用。</w:t>
                  </w:r>
                </w:p>
                <w:p w14:paraId="43E34BD6" w14:textId="1799DB1B"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4. 單人房差：指定單人房補價差</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全程</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之費用：4000元/人，如單人報名時，不保證可以 協助覓得合住之同性旅客，若無法尋得請自行付費補單人房差。</w:t>
                  </w:r>
                </w:p>
                <w:p w14:paraId="01E12AE3" w14:textId="711CCB84"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5. 小孩</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2~12歲</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費用：小孩佔床同大人收費，不佔床-1000。</w:t>
                  </w:r>
                </w:p>
                <w:p w14:paraId="3636E749" w14:textId="570C7EF9"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 xml:space="preserve">6. 兩歲以下嬰兒費用：5,000元/人 </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含稅.保險</w:t>
                  </w:r>
                  <w:r w:rsidR="00391A47">
                    <w:rPr>
                      <w:rFonts w:ascii="微軟正黑體" w:eastAsia="微軟正黑體" w:hAnsi="微軟正黑體" w:cs="新細明體"/>
                      <w:color w:val="000000"/>
                      <w:kern w:val="0"/>
                      <w:sz w:val="22"/>
                    </w:rPr>
                    <w:t>）</w:t>
                  </w:r>
                  <w:r w:rsidRPr="00DB77FE">
                    <w:rPr>
                      <w:rFonts w:ascii="微軟正黑體" w:eastAsia="微軟正黑體" w:hAnsi="微軟正黑體" w:cs="新細明體"/>
                      <w:color w:val="000000"/>
                      <w:kern w:val="0"/>
                      <w:sz w:val="22"/>
                    </w:rPr>
                    <w:t>越南不接受雙重國籍，只能持1本護照進 入越南。</w:t>
                  </w:r>
                </w:p>
                <w:p w14:paraId="7353A46D" w14:textId="77777777" w:rsidR="00787531" w:rsidRPr="00DB77FE" w:rsidRDefault="00787531" w:rsidP="00DB77FE">
                  <w:pPr>
                    <w:widowControl/>
                    <w:spacing w:line="0" w:lineRule="atLeast"/>
                    <w:rPr>
                      <w:rFonts w:ascii="微軟正黑體" w:eastAsia="微軟正黑體" w:hAnsi="微軟正黑體" w:cs="新細明體"/>
                      <w:color w:val="000000"/>
                      <w:kern w:val="0"/>
                      <w:sz w:val="22"/>
                    </w:rPr>
                  </w:pPr>
                  <w:r w:rsidRPr="00DB77FE">
                    <w:rPr>
                      <w:rFonts w:ascii="微軟正黑體" w:eastAsia="微軟正黑體" w:hAnsi="微軟正黑體" w:cs="新細明體"/>
                      <w:color w:val="000000"/>
                      <w:kern w:val="0"/>
                      <w:sz w:val="22"/>
                    </w:rPr>
                    <w:t>7. 本行程所載之護照、簽證相關規定，對象均為持中華民國護照之旅客，若您擁有雙重 國籍或持他國護照，請先自行查明相關規定，報名時並請告知您的服務人員。</w:t>
                  </w:r>
                </w:p>
                <w:p w14:paraId="6AD7D052"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 w:val="22"/>
                    </w:rPr>
                    <w:t>8.不含旅遊平安保險及旅遊不便險等其他私人保險項目，請旅客額外自行申辦處理。相 關簽證規定辦法將以入境國家公布之最新政策為主。</w:t>
                  </w:r>
                </w:p>
              </w:tc>
            </w:tr>
          </w:tbl>
          <w:p w14:paraId="1C68B4F4" w14:textId="77777777" w:rsidR="00787531" w:rsidRPr="00DB77FE" w:rsidRDefault="00787531" w:rsidP="00DB77FE">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77F2B97F" w14:textId="77777777" w:rsidR="00787531" w:rsidRPr="00DB77FE" w:rsidRDefault="00787531" w:rsidP="00DB77FE">
            <w:pPr>
              <w:widowControl/>
              <w:spacing w:line="0" w:lineRule="atLeast"/>
              <w:rPr>
                <w:rFonts w:ascii="微軟正黑體" w:eastAsia="微軟正黑體" w:hAnsi="微軟正黑體" w:cs="Times New Roman"/>
                <w:kern w:val="0"/>
                <w:sz w:val="20"/>
                <w:szCs w:val="20"/>
              </w:rPr>
            </w:pPr>
          </w:p>
        </w:tc>
      </w:tr>
      <w:tr w:rsidR="00787531" w:rsidRPr="00DB77FE" w14:paraId="32594617" w14:textId="77777777" w:rsidTr="00DB77F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496733" w14:textId="77777777" w:rsidR="00787531" w:rsidRPr="00DB77FE" w:rsidRDefault="00787531" w:rsidP="00DB77FE">
            <w:pPr>
              <w:widowControl/>
              <w:spacing w:line="0" w:lineRule="atLeast"/>
              <w:jc w:val="center"/>
              <w:rPr>
                <w:rFonts w:ascii="微軟正黑體" w:eastAsia="微軟正黑體" w:hAnsi="微軟正黑體" w:cs="Times New Roman"/>
                <w:kern w:val="0"/>
                <w:szCs w:val="24"/>
              </w:rPr>
            </w:pPr>
          </w:p>
          <w:p w14:paraId="3808DFED" w14:textId="4E52BD02" w:rsidR="00787531" w:rsidRPr="00DB77FE" w:rsidRDefault="00787531" w:rsidP="00DB77FE">
            <w:pPr>
              <w:widowControl/>
              <w:spacing w:line="0" w:lineRule="atLeast"/>
              <w:jc w:val="center"/>
              <w:rPr>
                <w:rFonts w:ascii="微軟正黑體" w:eastAsia="微軟正黑體" w:hAnsi="微軟正黑體" w:cs="Times New Roman"/>
                <w:kern w:val="0"/>
                <w:szCs w:val="24"/>
              </w:rPr>
            </w:pPr>
            <w:r w:rsidRPr="00DB77FE">
              <w:rPr>
                <w:rFonts w:ascii="微軟正黑體" w:eastAsia="微軟正黑體" w:hAnsi="微軟正黑體" w:cs="Times New Roman"/>
                <w:noProof/>
                <w:kern w:val="0"/>
                <w:szCs w:val="24"/>
              </w:rPr>
              <w:drawing>
                <wp:inline distT="0" distB="0" distL="0" distR="0" wp14:anchorId="73747FDB" wp14:editId="7B9C7BA3">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787531" w:rsidRPr="00DB77FE" w14:paraId="245DF13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787531" w:rsidRPr="00DB77FE" w14:paraId="7DF837C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7835D1D"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5980F75" w14:textId="4AA1AED5"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595C0E4" w14:textId="50A3FD6C"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D15A5F2"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8C1AD2"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3ED9EF6"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航班編號</w:t>
                        </w:r>
                      </w:p>
                    </w:tc>
                  </w:tr>
                  <w:tr w:rsidR="00787531" w:rsidRPr="00DB77FE" w14:paraId="2D1A7CB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81BE2A"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69337E" w14:textId="37BD00FD"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E92146" w14:textId="6C11B6D4"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10:40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AE2C42"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TPE/HAN</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6E4B1CC"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E85C670"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JX715</w:t>
                        </w:r>
                      </w:p>
                    </w:tc>
                  </w:tr>
                  <w:tr w:rsidR="00787531" w:rsidRPr="00DB77FE" w14:paraId="40AE352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C307EDB"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B7F7EBD" w14:textId="68DBBB0E"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11:40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2DD0C9" w14:textId="7E9FC7A4"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AF645E"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HAN/TPE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AA5093"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E1FCDA" w14:textId="77777777" w:rsidR="00787531" w:rsidRPr="00DB77FE" w:rsidRDefault="00787531" w:rsidP="00DB77FE">
                        <w:pPr>
                          <w:widowControl/>
                          <w:spacing w:line="0" w:lineRule="atLeast"/>
                          <w:jc w:val="center"/>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JX716</w:t>
                        </w:r>
                      </w:p>
                    </w:tc>
                  </w:tr>
                </w:tbl>
                <w:p w14:paraId="7639D99A" w14:textId="77777777" w:rsidR="00787531" w:rsidRPr="00DB77FE" w:rsidRDefault="00787531" w:rsidP="00DB77FE">
                  <w:pPr>
                    <w:widowControl/>
                    <w:spacing w:line="0" w:lineRule="atLeast"/>
                    <w:rPr>
                      <w:rFonts w:ascii="微軟正黑體" w:eastAsia="微軟正黑體" w:hAnsi="微軟正黑體" w:cs="新細明體"/>
                      <w:kern w:val="0"/>
                      <w:szCs w:val="24"/>
                    </w:rPr>
                  </w:pPr>
                </w:p>
              </w:tc>
            </w:tr>
          </w:tbl>
          <w:p w14:paraId="42FC9A96" w14:textId="77777777" w:rsidR="00787531" w:rsidRPr="00DB77FE" w:rsidRDefault="00787531" w:rsidP="00DB77FE">
            <w:pPr>
              <w:widowControl/>
              <w:spacing w:line="0" w:lineRule="atLeast"/>
              <w:jc w:val="center"/>
              <w:rPr>
                <w:rFonts w:ascii="微軟正黑體" w:eastAsia="微軟正黑體" w:hAnsi="微軟正黑體" w:cs="Times New Roman"/>
                <w:vanish/>
                <w:kern w:val="0"/>
                <w:szCs w:val="24"/>
              </w:rPr>
            </w:pPr>
          </w:p>
          <w:p w14:paraId="2F20A652" w14:textId="212706D9" w:rsidR="00787531" w:rsidRPr="00DB77FE" w:rsidRDefault="00DB77FE" w:rsidP="00DB77FE">
            <w:pPr>
              <w:widowControl/>
              <w:spacing w:line="0" w:lineRule="atLeast"/>
              <w:jc w:val="center"/>
              <w:rPr>
                <w:rFonts w:ascii="微軟正黑體" w:eastAsia="微軟正黑體" w:hAnsi="微軟正黑體" w:cs="Times New Roman"/>
                <w:vanish/>
                <w:kern w:val="0"/>
                <w:szCs w:val="24"/>
              </w:rPr>
            </w:pPr>
            <w:r w:rsidRPr="00DB77FE">
              <w:rPr>
                <w:rFonts w:ascii="微軟正黑體" w:eastAsia="微軟正黑體" w:hAnsi="微軟正黑體" w:cs="新細明體"/>
                <w:noProof/>
                <w:color w:val="000000"/>
                <w:kern w:val="0"/>
                <w:szCs w:val="24"/>
              </w:rPr>
              <w:drawing>
                <wp:inline distT="0" distB="0" distL="0" distR="0" wp14:anchorId="713E83FA" wp14:editId="374C0D06">
                  <wp:extent cx="790575" cy="190500"/>
                  <wp:effectExtent l="0" t="0" r="9525" b="0"/>
                  <wp:docPr id="383161906" name="圖片 38316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787531" w:rsidRPr="00DB77FE" w14:paraId="22950B94" w14:textId="77777777">
              <w:trPr>
                <w:trHeight w:val="300"/>
                <w:tblCellSpacing w:w="22" w:type="dxa"/>
                <w:jc w:val="center"/>
              </w:trPr>
              <w:tc>
                <w:tcPr>
                  <w:tcW w:w="0" w:type="auto"/>
                  <w:vAlign w:val="center"/>
                  <w:hideMark/>
                </w:tcPr>
                <w:p w14:paraId="12996A70" w14:textId="7B8C71F0"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Segoe UI Symbol"/>
                      <w:b/>
                      <w:bCs/>
                      <w:color w:val="CC3366"/>
                      <w:kern w:val="0"/>
                      <w:sz w:val="30"/>
                      <w:szCs w:val="30"/>
                    </w:rPr>
                    <w:t>★</w:t>
                  </w:r>
                  <w:r w:rsidRPr="00DB77FE">
                    <w:rPr>
                      <w:rFonts w:ascii="微軟正黑體" w:eastAsia="微軟正黑體" w:hAnsi="微軟正黑體" w:cs="新細明體"/>
                      <w:b/>
                      <w:bCs/>
                      <w:color w:val="CC3366"/>
                      <w:kern w:val="0"/>
                      <w:sz w:val="30"/>
                      <w:szCs w:val="30"/>
                    </w:rPr>
                    <w:t> </w:t>
                  </w:r>
                  <w:r w:rsidRPr="00DB77FE">
                    <w:rPr>
                      <w:rFonts w:ascii="微軟正黑體" w:eastAsia="微軟正黑體" w:hAnsi="微軟正黑體" w:cs="新細明體"/>
                      <w:b/>
                      <w:bCs/>
                      <w:color w:val="000000"/>
                      <w:kern w:val="0"/>
                      <w:sz w:val="30"/>
                      <w:szCs w:val="30"/>
                    </w:rPr>
                    <w:t>第 1 天 台灣國際機場-河內內排機場-－河內市區觀光</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巴亭廣場、胡志明陵寢</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外觀</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、總督府</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外觀</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 xml:space="preserve"> 、一柱廟</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－太陽世界樂園</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皇后雙層纜車、世界最高摩天輪、網紅錦鯉橋</w:t>
                  </w:r>
                  <w:r w:rsidR="00391A47">
                    <w:rPr>
                      <w:rFonts w:ascii="微軟正黑體" w:eastAsia="微軟正黑體" w:hAnsi="微軟正黑體" w:cs="新細明體"/>
                      <w:b/>
                      <w:bCs/>
                      <w:color w:val="000000"/>
                      <w:kern w:val="0"/>
                      <w:sz w:val="30"/>
                      <w:szCs w:val="30"/>
                    </w:rPr>
                    <w:t>）</w:t>
                  </w:r>
                </w:p>
              </w:tc>
            </w:tr>
            <w:tr w:rsidR="00787531" w:rsidRPr="00DB77FE" w14:paraId="7EAB7D24" w14:textId="77777777">
              <w:trPr>
                <w:tblCellSpacing w:w="22" w:type="dxa"/>
                <w:jc w:val="center"/>
              </w:trPr>
              <w:tc>
                <w:tcPr>
                  <w:tcW w:w="0" w:type="auto"/>
                  <w:vAlign w:val="center"/>
                  <w:hideMark/>
                </w:tcPr>
                <w:p w14:paraId="55FEE224" w14:textId="1FD52E6B"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noProof/>
                      <w:color w:val="000000"/>
                      <w:kern w:val="0"/>
                      <w:sz w:val="23"/>
                      <w:szCs w:val="23"/>
                    </w:rPr>
                    <w:drawing>
                      <wp:inline distT="0" distB="0" distL="0" distR="0" wp14:anchorId="2DCB3426" wp14:editId="18921569">
                        <wp:extent cx="1885950" cy="141455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90463" cy="1417938"/>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679C52CB" wp14:editId="635D97B6">
                        <wp:extent cx="1895475" cy="1421696"/>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03703" cy="1427867"/>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73213067" wp14:editId="0CDF08B4">
                        <wp:extent cx="1895475" cy="1421697"/>
                        <wp:effectExtent l="0" t="0" r="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1611" cy="1433800"/>
                                </a:xfrm>
                                <a:prstGeom prst="rect">
                                  <a:avLst/>
                                </a:prstGeom>
                                <a:noFill/>
                                <a:ln>
                                  <a:noFill/>
                                </a:ln>
                              </pic:spPr>
                            </pic:pic>
                          </a:graphicData>
                        </a:graphic>
                      </wp:inline>
                    </w:drawing>
                  </w:r>
                </w:p>
                <w:p w14:paraId="2E3655FF" w14:textId="5DD022DC"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【越南首都-河內】</w:t>
                  </w:r>
                  <w:r w:rsidRPr="00DB77FE">
                    <w:rPr>
                      <w:rFonts w:ascii="微軟正黑體" w:eastAsia="微軟正黑體" w:hAnsi="微軟正黑體" w:cs="新細明體"/>
                      <w:color w:val="000000"/>
                      <w:kern w:val="0"/>
                      <w:sz w:val="23"/>
                      <w:szCs w:val="23"/>
                    </w:rPr>
                    <w:t>是一座有著千年歷史的古城，曾為越南李、陳、後黎諸封建王朝的京城，被譽為“千年文物之地。河內風光綺麗，具有亞熱帶城市的特色。由於樹木終年常青、鮮花四季盛開、市區內外湖泊星羅棋布，因此，河內又有“百花春城”的美稱。由於越南曾受法國殖民統治，故河內古城內保有許多法國建築，這座古城，集中了滄桑、現代而又低調的浪漫等不同元素，將法國殖民風情與越南傳統風格融為一體。</w:t>
                  </w:r>
                </w:p>
                <w:p w14:paraId="758DE615" w14:textId="14D6283E"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【巴亭廣場】</w:t>
                  </w:r>
                  <w:r w:rsidRPr="00DB77FE">
                    <w:rPr>
                      <w:rFonts w:ascii="微軟正黑體" w:eastAsia="微軟正黑體" w:hAnsi="微軟正黑體" w:cs="新細明體"/>
                      <w:color w:val="000000"/>
                      <w:kern w:val="0"/>
                      <w:sz w:val="23"/>
                      <w:szCs w:val="23"/>
                    </w:rPr>
                    <w:t>位於越南首都河內中央直轄市市中央，廣場周圍有政府辦公機關同外國大使館，是河內人民集會和節日作用中的場所。1945年9月2日，胡志明主席在巴亭廣場上朗讀獨立宣言，宣布越南民主共和國取得獨立，脫離殖民統治。位於廣場上一棟灰色大理石為建材的四方型建築，有強烈的蘇聯時期色彩，和莫斯科紅場的列寧墓有些相似，是【胡志明陵寢】。</w:t>
                  </w:r>
                </w:p>
                <w:p w14:paraId="5FC0BAA6" w14:textId="4EE0792B"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【下龍灣女皇雙層景觀纜車】</w:t>
                  </w:r>
                  <w:r w:rsidRPr="00DB77FE">
                    <w:rPr>
                      <w:rFonts w:ascii="微軟正黑體" w:eastAsia="微軟正黑體" w:hAnsi="微軟正黑體" w:cs="新細明體"/>
                      <w:color w:val="000000"/>
                      <w:kern w:val="0"/>
                      <w:sz w:val="23"/>
                      <w:szCs w:val="23"/>
                    </w:rPr>
                    <w:t>亞洲首創「下龍灣雙層景觀纜車」－2016年已獲得金氏世界紀錄認證為，全世界最大雙層纜車</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每個車廂可容納 230人2016 年6月25日 由越南Sun Group 太陽集團所，所呈獻的全世界最大露天雙層纜車，此纜車分為上下層，下層為室內上層為室外，您可選擇站上上層看台享受360度視線完全不受阻，還能看到下龍灣海上石筍跟海灣美景，並可眺望鴻基島景色盡收眼底。（如因氣候關係或逢維修纜車停駛，現場退費USD10元或VND200,000元）</w:t>
                  </w:r>
                </w:p>
                <w:p w14:paraId="7FC5586E" w14:textId="041D70DC"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【太陽之眼～全世界最高摩天輪】</w:t>
                  </w:r>
                  <w:r w:rsidRPr="00DB77FE">
                    <w:rPr>
                      <w:rFonts w:ascii="微軟正黑體" w:eastAsia="微軟正黑體" w:hAnsi="微軟正黑體" w:cs="新細明體"/>
                      <w:color w:val="000000"/>
                      <w:kern w:val="0"/>
                      <w:sz w:val="23"/>
                      <w:szCs w:val="23"/>
                    </w:rPr>
                    <w:t>現今是下龍灣最新引人注目的璀璨地標。超過60個客艙，每艙可容納6位旅客。高度有215公尺，艙內有著空調系統讓旅客在200多公尺的高空中緩慢得欣賞下龍灣的美景及鄰近地區美麗的景緻，繞行一圈大約需要 18~20分鐘。</w:t>
                  </w:r>
                </w:p>
                <w:p w14:paraId="50DE63E7" w14:textId="787F595F"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【網紅錦鯉橋 Koi Bridge #IG熱門打卡地】</w:t>
                  </w:r>
                  <w:r w:rsidRPr="00DB77FE">
                    <w:rPr>
                      <w:rFonts w:ascii="微軟正黑體" w:eastAsia="微軟正黑體" w:hAnsi="微軟正黑體" w:cs="新細明體"/>
                      <w:color w:val="000000"/>
                      <w:kern w:val="0"/>
                      <w:sz w:val="23"/>
                      <w:szCs w:val="23"/>
                    </w:rPr>
                    <w:t>越南峴港有座美麗的巨手黃金橋，而在北部廣寧省太陽世界的日式花園哩，也建成一座浪漫又獨特的日式錦鯉橋，錦鯉在日本又稱為「神魚」，象徵吉祥、幸福，建築設計更是代表著和諧、親密的兩個人，也象徵著美好的愛情。</w:t>
                  </w:r>
                  <w:r w:rsidRPr="00DB77FE">
                    <w:rPr>
                      <w:rFonts w:ascii="微軟正黑體" w:eastAsia="微軟正黑體" w:hAnsi="微軟正黑體" w:cs="新細明體"/>
                      <w:color w:val="000000"/>
                      <w:kern w:val="0"/>
                      <w:sz w:val="23"/>
                      <w:szCs w:val="23"/>
                    </w:rPr>
                    <w:br/>
                    <w:t>錦鯉橋橋憑藉著獨特的外形、醒目的顏色和有浪漫內涵的設計，融合了日本文化中的陰陽和諧，以及交織著越南當地美麗海灣景色，成為來下龍灣旅遊的旅人爭相打卡的浪漫景點。站在橋上最高的點，面向下龍灣，可以欣賞到全景式的海灣美景，且不僅僅是擁有美麗的白晝景觀，當夜幕降臨時，錦鯉橋就像一條漂浮在銀河系上的大魚，燦爛奪目。</w:t>
                  </w:r>
                </w:p>
              </w:tc>
            </w:tr>
            <w:tr w:rsidR="00787531" w:rsidRPr="00DB77FE" w14:paraId="05D8A4A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215"/>
                    <w:gridCol w:w="3434"/>
                    <w:gridCol w:w="3323"/>
                  </w:tblGrid>
                  <w:tr w:rsidR="00787531" w:rsidRPr="00DB77FE" w14:paraId="7CC12859" w14:textId="77777777" w:rsidTr="0007165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3ECC152"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住宿：五星DeLaSea Ha Long Hotel 或Best Western Premier Saphire Ha long或D’Lioro Hotel and resort或Watson Premium Ha Long Hotel 或 Muong Thanh Luxury 或 同級或同等級旅館</w:t>
                        </w:r>
                      </w:p>
                    </w:tc>
                  </w:tr>
                  <w:tr w:rsidR="00787531" w:rsidRPr="00DB77FE" w14:paraId="30B7195E" w14:textId="77777777" w:rsidTr="00071654">
                    <w:trPr>
                      <w:trHeight w:val="300"/>
                      <w:tblCellSpacing w:w="0" w:type="dxa"/>
                      <w:jc w:val="center"/>
                    </w:trPr>
                    <w:tc>
                      <w:tcPr>
                        <w:tcW w:w="1612"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35DC10" w14:textId="48948D38"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早餐：XXX</w:t>
                        </w:r>
                      </w:p>
                    </w:tc>
                    <w:tc>
                      <w:tcPr>
                        <w:tcW w:w="1722"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4823DC" w14:textId="3F3E8DB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 xml:space="preserve">中餐：花園港式餐廳 </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含酒水</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 xml:space="preserve"> （12USD）</w:t>
                        </w:r>
                      </w:p>
                    </w:tc>
                    <w:tc>
                      <w:tcPr>
                        <w:tcW w:w="166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49484CA" w14:textId="741A1EFC"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晚餐：THQ皇帝海鮮火鍋餐+龍蝦半隻（含酒水）US20</w:t>
                        </w:r>
                      </w:p>
                    </w:tc>
                  </w:tr>
                </w:tbl>
                <w:p w14:paraId="7B54F8C5" w14:textId="77777777" w:rsidR="00787531" w:rsidRPr="00DB77FE" w:rsidRDefault="00787531" w:rsidP="00DB77FE">
                  <w:pPr>
                    <w:widowControl/>
                    <w:spacing w:line="0" w:lineRule="atLeast"/>
                    <w:jc w:val="center"/>
                    <w:rPr>
                      <w:rFonts w:ascii="微軟正黑體" w:eastAsia="微軟正黑體" w:hAnsi="微軟正黑體" w:cs="新細明體"/>
                      <w:kern w:val="0"/>
                      <w:szCs w:val="24"/>
                    </w:rPr>
                  </w:pPr>
                </w:p>
              </w:tc>
            </w:tr>
            <w:tr w:rsidR="00787531" w:rsidRPr="00DB77FE" w14:paraId="05E115AF" w14:textId="77777777">
              <w:trPr>
                <w:trHeight w:val="300"/>
                <w:tblCellSpacing w:w="22" w:type="dxa"/>
                <w:jc w:val="center"/>
              </w:trPr>
              <w:tc>
                <w:tcPr>
                  <w:tcW w:w="0" w:type="auto"/>
                  <w:vAlign w:val="center"/>
                  <w:hideMark/>
                </w:tcPr>
                <w:p w14:paraId="11BC74FF" w14:textId="7B65A931"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Segoe UI Symbol"/>
                      <w:b/>
                      <w:bCs/>
                      <w:color w:val="CC3366"/>
                      <w:kern w:val="0"/>
                      <w:sz w:val="30"/>
                      <w:szCs w:val="30"/>
                    </w:rPr>
                    <w:t>★</w:t>
                  </w:r>
                  <w:r w:rsidRPr="00DB77FE">
                    <w:rPr>
                      <w:rFonts w:ascii="微軟正黑體" w:eastAsia="微軟正黑體" w:hAnsi="微軟正黑體" w:cs="新細明體"/>
                      <w:b/>
                      <w:bCs/>
                      <w:color w:val="CC3366"/>
                      <w:kern w:val="0"/>
                      <w:sz w:val="30"/>
                      <w:szCs w:val="30"/>
                    </w:rPr>
                    <w:t> </w:t>
                  </w:r>
                  <w:r w:rsidRPr="00DB77FE">
                    <w:rPr>
                      <w:rFonts w:ascii="微軟正黑體" w:eastAsia="微軟正黑體" w:hAnsi="微軟正黑體" w:cs="新細明體"/>
                      <w:b/>
                      <w:bCs/>
                      <w:color w:val="000000"/>
                      <w:kern w:val="0"/>
                      <w:sz w:val="30"/>
                      <w:szCs w:val="30"/>
                    </w:rPr>
                    <w:t>第 2 天 Ambassador Cruise頂級國賓號遊船</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驚訝洞、Ti Top島</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－夜宿船上</w:t>
                  </w:r>
                </w:p>
              </w:tc>
            </w:tr>
            <w:tr w:rsidR="00787531" w:rsidRPr="00DB77FE" w14:paraId="2AA63303" w14:textId="77777777">
              <w:trPr>
                <w:tblCellSpacing w:w="22" w:type="dxa"/>
                <w:jc w:val="center"/>
              </w:trPr>
              <w:tc>
                <w:tcPr>
                  <w:tcW w:w="0" w:type="auto"/>
                  <w:vAlign w:val="center"/>
                  <w:hideMark/>
                </w:tcPr>
                <w:p w14:paraId="1A21B768" w14:textId="3BE1D70F"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noProof/>
                      <w:color w:val="000000"/>
                      <w:kern w:val="0"/>
                      <w:sz w:val="23"/>
                      <w:szCs w:val="23"/>
                    </w:rPr>
                    <w:drawing>
                      <wp:inline distT="0" distB="0" distL="0" distR="0" wp14:anchorId="5B4AC685" wp14:editId="150C1DC7">
                        <wp:extent cx="1990725" cy="149313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99942" cy="1500052"/>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5EAEB3C2" wp14:editId="2996B0DF">
                        <wp:extent cx="1981074" cy="148590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88894" cy="1491765"/>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6F32F257" wp14:editId="28FA68E4">
                        <wp:extent cx="1981200" cy="148599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91231" cy="1493517"/>
                                </a:xfrm>
                                <a:prstGeom prst="rect">
                                  <a:avLst/>
                                </a:prstGeom>
                                <a:noFill/>
                                <a:ln>
                                  <a:noFill/>
                                </a:ln>
                              </pic:spPr>
                            </pic:pic>
                          </a:graphicData>
                        </a:graphic>
                      </wp:inline>
                    </w:drawing>
                  </w:r>
                </w:p>
                <w:p w14:paraId="1A85C8AE" w14:textId="7777777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奢華五星級遊輪～國賓大使號遊輪Ambassador Cruise，提供了高水準船艙及旅程的所有服務，結合時尚潮流元素，創造一個輕鬆舒適且現代化的空間與極佳的視野，讓您捉緊每個不可錯過的美麗風光和體驗。</w:t>
                  </w:r>
                  <w:r w:rsidRPr="00DB77FE">
                    <w:rPr>
                      <w:rFonts w:ascii="微軟正黑體" w:eastAsia="微軟正黑體" w:hAnsi="微軟正黑體" w:cs="新細明體"/>
                      <w:color w:val="000000"/>
                      <w:kern w:val="0"/>
                      <w:sz w:val="23"/>
                      <w:szCs w:val="23"/>
                    </w:rPr>
                    <w:br/>
                    <w:t>白天的翡翠綠、傍晚的繽紛、夜晚的星空，輕掀布幔就能如夢似幻的潑墨山水畫映入眼簾，而典雅的內裝與氣氛無限的光影，陪伴旅人一整夜，令人捨不得闔眼。房裡乾溼分離沐浴花灑、SPA中心、無線網路等，每一間艙房均有私人陽台，大廳中擺設大器皮製桌椅，復古歐風傢俱．．．讓每一個角落都是完美的華麗展現，在這裡只要坐下來，彷彿有種時間靜止的舒適靜謐感。</w:t>
                  </w:r>
                  <w:r w:rsidRPr="00DB77FE">
                    <w:rPr>
                      <w:rFonts w:ascii="微軟正黑體" w:eastAsia="微軟正黑體" w:hAnsi="微軟正黑體" w:cs="新細明體"/>
                      <w:color w:val="000000"/>
                      <w:kern w:val="0"/>
                      <w:sz w:val="23"/>
                      <w:szCs w:val="23"/>
                    </w:rPr>
                    <w:br/>
                  </w:r>
                  <w:r w:rsidRPr="00DB77FE">
                    <w:rPr>
                      <w:rFonts w:ascii="微軟正黑體" w:eastAsia="微軟正黑體" w:hAnsi="微軟正黑體" w:cs="新細明體"/>
                      <w:b/>
                      <w:bCs/>
                      <w:color w:val="FF0000"/>
                      <w:kern w:val="0"/>
                      <w:sz w:val="23"/>
                      <w:szCs w:val="23"/>
                    </w:rPr>
                    <w:t>註：船隻停靠碼頭，上下岸時請注意個人安全；遊輪行程安排及時間配置，為讓貴賓都能得到最佳服務品質，以上行程皆由遊輪公司提供，如因天候或其它不可抗拒之因素調整，依照遊輪現場公告為主，敬請見諒。</w:t>
                  </w:r>
                </w:p>
                <w:p w14:paraId="19708205" w14:textId="7777777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下龍灣國賓號，船身長86公尺寬13.9公尺高13公尺，共5層樓，客艙面積約30~38平方公尺不等，內有獨立衛浴設備、空調、最頂級的陽台景緻及精緻的裝潢。總房間包含有18間大使套房，23間頂級套房，2間內閣套房，2間資金套房及1間90平方公尺的總統套房。</w:t>
                  </w:r>
                </w:p>
                <w:p w14:paraId="0C38C63F" w14:textId="57162E9D"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AMBASSADOR CRUISE國賓號參考行程</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以下行程由船公司安排</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br/>
                    <w:t>12:15~12:30 沿途風景航行下龍灣通過龍島、猴島、龜島、蟾島、鬥雞島、象島。</w:t>
                  </w:r>
                  <w:r w:rsidRPr="00DB77FE">
                    <w:rPr>
                      <w:rFonts w:ascii="微軟正黑體" w:eastAsia="微軟正黑體" w:hAnsi="微軟正黑體" w:cs="新細明體"/>
                      <w:color w:val="000000"/>
                      <w:kern w:val="0"/>
                      <w:sz w:val="23"/>
                      <w:szCs w:val="23"/>
                    </w:rPr>
                    <w:br/>
                    <w:t>13:00~14:30 品嚐海洋總匯自助午餐。</w:t>
                  </w:r>
                  <w:r w:rsidRPr="00DB77FE">
                    <w:rPr>
                      <w:rFonts w:ascii="微軟正黑體" w:eastAsia="微軟正黑體" w:hAnsi="微軟正黑體" w:cs="新細明體"/>
                      <w:color w:val="000000"/>
                      <w:kern w:val="0"/>
                      <w:sz w:val="23"/>
                      <w:szCs w:val="23"/>
                    </w:rPr>
                    <w:br/>
                    <w:t>14:45~15:45 驚訝洞是下龍灣規模最龐大最漂亮的鐘乳石山洞，洞內形形色色的鐘乳石、石筍、鐘乳石柱，數量大的驚人。</w:t>
                  </w:r>
                  <w:r w:rsidRPr="00DB77FE">
                    <w:rPr>
                      <w:rFonts w:ascii="微軟正黑體" w:eastAsia="微軟正黑體" w:hAnsi="微軟正黑體" w:cs="新細明體"/>
                      <w:color w:val="000000"/>
                      <w:kern w:val="0"/>
                      <w:sz w:val="23"/>
                      <w:szCs w:val="23"/>
                    </w:rPr>
                    <w:br/>
                    <w:t>15:45~16:00 您可以利用時間→選擇自費安排的SPA芳療師幫您舒展身體上的疲累。</w:t>
                  </w:r>
                  <w:r w:rsidRPr="00DB77FE">
                    <w:rPr>
                      <w:rFonts w:ascii="微軟正黑體" w:eastAsia="微軟正黑體" w:hAnsi="微軟正黑體" w:cs="新細明體"/>
                      <w:color w:val="000000"/>
                      <w:kern w:val="0"/>
                      <w:sz w:val="23"/>
                      <w:szCs w:val="23"/>
                    </w:rPr>
                    <w:br/>
                    <w:t>16:00~17:00 此時段由船公司依時間及人潮關係，依當天實際按況狀安排為準。</w:t>
                  </w:r>
                  <w:r w:rsidRPr="00DB77FE">
                    <w:rPr>
                      <w:rFonts w:ascii="微軟正黑體" w:eastAsia="微軟正黑體" w:hAnsi="微軟正黑體" w:cs="新細明體"/>
                      <w:color w:val="000000"/>
                      <w:kern w:val="0"/>
                      <w:sz w:val="23"/>
                      <w:szCs w:val="23"/>
                    </w:rPr>
                    <w:br/>
                    <w:t>Ti Top島擁有下龍灣少數的潔白沙灘，在此可自費選擇兩人一艘獨木舟划行於美麗寧靜的海域，由於圍繞著大小石灰岩島，這些海域平靜無波如同內陸湖泊，可輕鬆享受划獨木舟的樂趣</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視天氣狀況</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或可選擇於沙灘遊玩，也可選擇沿著島上山丘的400階長梯登高至頂島瞰整體的下龍灣風景。或者 Soi Sim島面積8.7公頃 ，島上二個山丘，200階長梯登高觀景下龍灣美景，充滿寧靜氛圍，綠色原始森林也有猴子穿梭其中，一樣有迷人沙灘清澈海水。</w:t>
                  </w:r>
                </w:p>
                <w:p w14:paraId="791A1CD9" w14:textId="7777777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17:30~19:00 準備於椰子島附近停留過夜，動手做等活動歡迎您與船隊人員一起參與。</w:t>
                  </w:r>
                  <w:r w:rsidRPr="00DB77FE">
                    <w:rPr>
                      <w:rFonts w:ascii="微軟正黑體" w:eastAsia="微軟正黑體" w:hAnsi="微軟正黑體" w:cs="新細明體"/>
                      <w:color w:val="000000"/>
                      <w:kern w:val="0"/>
                      <w:sz w:val="23"/>
                      <w:szCs w:val="23"/>
                    </w:rPr>
                    <w:br/>
                    <w:t>19:00~21:00 主廚精選食材美味佳餚，寧靜舒適享用移動中的下龍灣饗宴，晚餐請著半正式休閒裝勿穿短褲、拖鞋入場。</w:t>
                  </w:r>
                  <w:r w:rsidRPr="00DB77FE">
                    <w:rPr>
                      <w:rFonts w:ascii="微軟正黑體" w:eastAsia="微軟正黑體" w:hAnsi="微軟正黑體" w:cs="新細明體"/>
                      <w:color w:val="000000"/>
                      <w:kern w:val="0"/>
                      <w:sz w:val="23"/>
                      <w:szCs w:val="23"/>
                    </w:rPr>
                    <w:br/>
                    <w:t>21:00~23:00 入夜在露天甲板上躺著，吹著海風仰望星斗，煩惱與壓力拋諸腦後，感受悠閒的度假生活，客艙房內也有24小時的影片觀賞。也可以前往鋼琴酒吧感受現場演唱的娛樂節目！</w:t>
                  </w:r>
                </w:p>
                <w:p w14:paraId="79D1B959" w14:textId="4B36134D"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FF0000"/>
                      <w:kern w:val="0"/>
                      <w:sz w:val="23"/>
                      <w:szCs w:val="23"/>
                    </w:rPr>
                    <w:t>遊船行程安排及餐食菜色內容，會以船公司現場公告調整為主。</w:t>
                  </w:r>
                  <w:r w:rsidRPr="00DB77FE">
                    <w:rPr>
                      <w:rFonts w:ascii="微軟正黑體" w:eastAsia="微軟正黑體" w:hAnsi="微軟正黑體" w:cs="新細明體"/>
                      <w:b/>
                      <w:bCs/>
                      <w:color w:val="FF0000"/>
                      <w:kern w:val="0"/>
                      <w:sz w:val="23"/>
                      <w:szCs w:val="23"/>
                    </w:rPr>
                    <w:br/>
                    <w:t>1.出海行程如遇颱風或其它不可抗拒之因素，本公司負責行程調整安排，僅能按定型化契約第26條協助處理，敬請配合。</w:t>
                  </w:r>
                  <w:r w:rsidRPr="00DB77FE">
                    <w:rPr>
                      <w:rFonts w:ascii="微軟正黑體" w:eastAsia="微軟正黑體" w:hAnsi="微軟正黑體" w:cs="新細明體"/>
                      <w:b/>
                      <w:bCs/>
                      <w:color w:val="FF0000"/>
                      <w:kern w:val="0"/>
                      <w:sz w:val="23"/>
                      <w:szCs w:val="23"/>
                    </w:rPr>
                    <w:br/>
                    <w:t>2.如遇國賓號遊輪會議、政府包船、臨時維修...等無法抗拒之事由，本公司將以其他 郵輪</w:t>
                  </w:r>
                  <w:r w:rsidR="00391A47">
                    <w:rPr>
                      <w:rFonts w:ascii="微軟正黑體" w:eastAsia="微軟正黑體" w:hAnsi="微軟正黑體" w:cs="新細明體"/>
                      <w:b/>
                      <w:bCs/>
                      <w:color w:val="FF0000"/>
                      <w:kern w:val="0"/>
                      <w:sz w:val="23"/>
                      <w:szCs w:val="23"/>
                    </w:rPr>
                    <w:t>（</w:t>
                  </w:r>
                  <w:r w:rsidRPr="00DB77FE">
                    <w:rPr>
                      <w:rFonts w:ascii="微軟正黑體" w:eastAsia="微軟正黑體" w:hAnsi="微軟正黑體" w:cs="新細明體"/>
                      <w:b/>
                      <w:bCs/>
                      <w:color w:val="FF0000"/>
                      <w:kern w:val="0"/>
                      <w:sz w:val="23"/>
                      <w:szCs w:val="23"/>
                    </w:rPr>
                    <w:t>下龍灣灣航線</w:t>
                  </w:r>
                  <w:r w:rsidR="00391A47">
                    <w:rPr>
                      <w:rFonts w:ascii="微軟正黑體" w:eastAsia="微軟正黑體" w:hAnsi="微軟正黑體" w:cs="新細明體"/>
                      <w:b/>
                      <w:bCs/>
                      <w:color w:val="FF0000"/>
                      <w:kern w:val="0"/>
                      <w:sz w:val="23"/>
                      <w:szCs w:val="23"/>
                    </w:rPr>
                    <w:t>）</w:t>
                  </w:r>
                  <w:r w:rsidRPr="00DB77FE">
                    <w:rPr>
                      <w:rFonts w:ascii="微軟正黑體" w:eastAsia="微軟正黑體" w:hAnsi="微軟正黑體" w:cs="新細明體"/>
                      <w:b/>
                      <w:bCs/>
                      <w:color w:val="FF0000"/>
                      <w:kern w:val="0"/>
                      <w:sz w:val="23"/>
                      <w:szCs w:val="23"/>
                    </w:rPr>
                    <w:t>或 Paradise Elegance天堂雅儷號</w:t>
                  </w:r>
                  <w:r w:rsidR="00391A47">
                    <w:rPr>
                      <w:rFonts w:ascii="微軟正黑體" w:eastAsia="微軟正黑體" w:hAnsi="微軟正黑體" w:cs="新細明體"/>
                      <w:b/>
                      <w:bCs/>
                      <w:color w:val="FF0000"/>
                      <w:kern w:val="0"/>
                      <w:sz w:val="23"/>
                      <w:szCs w:val="23"/>
                    </w:rPr>
                    <w:t>（</w:t>
                  </w:r>
                  <w:r w:rsidRPr="00DB77FE">
                    <w:rPr>
                      <w:rFonts w:ascii="微軟正黑體" w:eastAsia="微軟正黑體" w:hAnsi="微軟正黑體" w:cs="新細明體"/>
                      <w:b/>
                      <w:bCs/>
                      <w:color w:val="FF0000"/>
                      <w:kern w:val="0"/>
                      <w:sz w:val="23"/>
                      <w:szCs w:val="23"/>
                    </w:rPr>
                    <w:t>下龍灣航線</w:t>
                  </w:r>
                  <w:r w:rsidR="00391A47">
                    <w:rPr>
                      <w:rFonts w:ascii="微軟正黑體" w:eastAsia="微軟正黑體" w:hAnsi="微軟正黑體" w:cs="新細明體"/>
                      <w:b/>
                      <w:bCs/>
                      <w:color w:val="FF0000"/>
                      <w:kern w:val="0"/>
                      <w:sz w:val="23"/>
                      <w:szCs w:val="23"/>
                    </w:rPr>
                    <w:t>）</w:t>
                  </w:r>
                  <w:r w:rsidRPr="00DB77FE">
                    <w:rPr>
                      <w:rFonts w:ascii="微軟正黑體" w:eastAsia="微軟正黑體" w:hAnsi="微軟正黑體" w:cs="新細明體"/>
                      <w:b/>
                      <w:bCs/>
                      <w:color w:val="FF0000"/>
                      <w:kern w:val="0"/>
                      <w:sz w:val="23"/>
                      <w:szCs w:val="23"/>
                    </w:rPr>
                    <w:t>替代之，敬請知悉。</w:t>
                  </w:r>
                  <w:r w:rsidRPr="00DB77FE">
                    <w:rPr>
                      <w:rFonts w:ascii="微軟正黑體" w:eastAsia="微軟正黑體" w:hAnsi="微軟正黑體" w:cs="新細明體"/>
                      <w:b/>
                      <w:bCs/>
                      <w:color w:val="FF0000"/>
                      <w:kern w:val="0"/>
                      <w:sz w:val="23"/>
                      <w:szCs w:val="23"/>
                    </w:rPr>
                    <w:br/>
                    <w:t>3.如遇旅遊期間皆無法出海，行程將異動為其他岸上替代行程，並退還行程差價NTD2,000/每人，並改住岸上飯店，造成不變敬請見諒！</w:t>
                  </w:r>
                </w:p>
                <w:p w14:paraId="7DC089BC" w14:textId="3B075EC6"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【驚訝洞】</w:t>
                  </w:r>
                  <w:r w:rsidRPr="00DB77FE">
                    <w:rPr>
                      <w:rFonts w:ascii="微軟正黑體" w:eastAsia="微軟正黑體" w:hAnsi="微軟正黑體" w:cs="新細明體"/>
                      <w:color w:val="000000"/>
                      <w:kern w:val="0"/>
                      <w:sz w:val="23"/>
                      <w:szCs w:val="23"/>
                    </w:rPr>
                    <w:t xml:space="preserve">由法國人1901年時發現的，和另一個岩洞 Trinh Nu Grotto </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Viv Cave.處女洞</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 xml:space="preserve"> 一樣位在 dbo Hon lslan上。驚訝洞是下龍灣規模最龐大最漂亮的鐘乳石山洞。約有10,000平方公尺，可大致分為前後兩大石室，洞內形形色色的鐘乳石、石筍、鐘乳石柱，數量大的驚人，岩洞共有分成三部分 ，一走進岩洞後,就可看到鐘乳石的地型，以不同燈光照亮鐘乳石成現鐘乳石紋，營造出莊嚴神秘渾然天成的氣氛，讓您驚訝大呼大自然的偉大力量。</w:t>
                  </w:r>
                </w:p>
                <w:p w14:paraId="5E70DB9E" w14:textId="325E45BB"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【TITOP島景觀台】</w:t>
                  </w:r>
                  <w:r w:rsidRPr="00DB77FE">
                    <w:rPr>
                      <w:rFonts w:ascii="微軟正黑體" w:eastAsia="微軟正黑體" w:hAnsi="微軟正黑體" w:cs="新細明體"/>
                      <w:color w:val="000000"/>
                      <w:kern w:val="0"/>
                      <w:sz w:val="23"/>
                      <w:szCs w:val="23"/>
                    </w:rPr>
                    <w:t>有下龍灣難得一見的月牙型沙灘，它的高度 87 公尺；可延階梯往上爬到至高點，可分為三個階段．每爬上一個階段都有不同風景，至高點俯瞰棉延的山群倒映在碧綠的海上；景色美如一幅山水水墨畫呢。</w:t>
                  </w:r>
                </w:p>
              </w:tc>
            </w:tr>
            <w:tr w:rsidR="00787531" w:rsidRPr="00DB77FE" w14:paraId="0CCFEB2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074"/>
                    <w:gridCol w:w="3402"/>
                    <w:gridCol w:w="3496"/>
                  </w:tblGrid>
                  <w:tr w:rsidR="00787531" w:rsidRPr="00DB77FE" w14:paraId="22C8E1C9" w14:textId="77777777" w:rsidTr="0007165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4FFC22C"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住宿：下龍灣國賓號過夜船或同等級旅館</w:t>
                        </w:r>
                      </w:p>
                    </w:tc>
                  </w:tr>
                  <w:tr w:rsidR="00787531" w:rsidRPr="00DB77FE" w14:paraId="10EDFF84" w14:textId="77777777" w:rsidTr="00071654">
                    <w:trPr>
                      <w:trHeight w:val="300"/>
                      <w:tblCellSpacing w:w="0" w:type="dxa"/>
                      <w:jc w:val="center"/>
                    </w:trPr>
                    <w:tc>
                      <w:tcPr>
                        <w:tcW w:w="154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F8AA0A8" w14:textId="42EA1C28"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早餐：飯店內</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420F31" w14:textId="2A470F50"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中餐：遊輪上自助餐（不含酒水）</w:t>
                        </w:r>
                      </w:p>
                    </w:tc>
                    <w:tc>
                      <w:tcPr>
                        <w:tcW w:w="17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54DB38E" w14:textId="34B1B46E"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晚餐：船上精緻西式套餐</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含飲料七選一</w:t>
                        </w:r>
                        <w:r w:rsidR="00391A47">
                          <w:rPr>
                            <w:rFonts w:ascii="微軟正黑體" w:eastAsia="微軟正黑體" w:hAnsi="微軟正黑體" w:cs="新細明體"/>
                            <w:color w:val="000000"/>
                            <w:kern w:val="0"/>
                            <w:szCs w:val="24"/>
                          </w:rPr>
                          <w:t>）</w:t>
                        </w:r>
                      </w:p>
                    </w:tc>
                  </w:tr>
                </w:tbl>
                <w:p w14:paraId="157035E2" w14:textId="77777777" w:rsidR="00787531" w:rsidRPr="00DB77FE" w:rsidRDefault="00787531" w:rsidP="00DB77FE">
                  <w:pPr>
                    <w:widowControl/>
                    <w:spacing w:line="0" w:lineRule="atLeast"/>
                    <w:jc w:val="center"/>
                    <w:rPr>
                      <w:rFonts w:ascii="微軟正黑體" w:eastAsia="微軟正黑體" w:hAnsi="微軟正黑體" w:cs="新細明體"/>
                      <w:kern w:val="0"/>
                      <w:szCs w:val="24"/>
                    </w:rPr>
                  </w:pPr>
                </w:p>
              </w:tc>
            </w:tr>
            <w:tr w:rsidR="00787531" w:rsidRPr="00DB77FE" w14:paraId="2E4CB68F" w14:textId="77777777">
              <w:trPr>
                <w:trHeight w:val="300"/>
                <w:tblCellSpacing w:w="22" w:type="dxa"/>
                <w:jc w:val="center"/>
              </w:trPr>
              <w:tc>
                <w:tcPr>
                  <w:tcW w:w="0" w:type="auto"/>
                  <w:vAlign w:val="center"/>
                  <w:hideMark/>
                </w:tcPr>
                <w:p w14:paraId="2C82BB00" w14:textId="3A8C4F13"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Segoe UI Symbol"/>
                      <w:b/>
                      <w:bCs/>
                      <w:color w:val="CC3366"/>
                      <w:kern w:val="0"/>
                      <w:sz w:val="30"/>
                      <w:szCs w:val="30"/>
                    </w:rPr>
                    <w:t>★</w:t>
                  </w:r>
                  <w:r w:rsidRPr="00DB77FE">
                    <w:rPr>
                      <w:rFonts w:ascii="微軟正黑體" w:eastAsia="微軟正黑體" w:hAnsi="微軟正黑體" w:cs="新細明體"/>
                      <w:b/>
                      <w:bCs/>
                      <w:color w:val="CC3366"/>
                      <w:kern w:val="0"/>
                      <w:sz w:val="30"/>
                      <w:szCs w:val="30"/>
                    </w:rPr>
                    <w:t> </w:t>
                  </w:r>
                  <w:r w:rsidRPr="00DB77FE">
                    <w:rPr>
                      <w:rFonts w:ascii="微軟正黑體" w:eastAsia="微軟正黑體" w:hAnsi="微軟正黑體" w:cs="新細明體"/>
                      <w:b/>
                      <w:bCs/>
                      <w:color w:val="000000"/>
                      <w:kern w:val="0"/>
                      <w:sz w:val="30"/>
                      <w:szCs w:val="30"/>
                    </w:rPr>
                    <w:t>第 3 天 Ambassador Cruise國賓號－下龍灣</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高速公路2.5小時</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河內－五星飯店下午茶</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兩人一套</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－西湖、鎮國寺－聖若瑟大教堂、還劍湖、３６古街</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含電瓶車不含小費越盾20,000</w:t>
                  </w:r>
                </w:p>
              </w:tc>
            </w:tr>
            <w:tr w:rsidR="00787531" w:rsidRPr="00DB77FE" w14:paraId="3407C3B7" w14:textId="77777777">
              <w:trPr>
                <w:tblCellSpacing w:w="22" w:type="dxa"/>
                <w:jc w:val="center"/>
              </w:trPr>
              <w:tc>
                <w:tcPr>
                  <w:tcW w:w="0" w:type="auto"/>
                  <w:vAlign w:val="center"/>
                  <w:hideMark/>
                </w:tcPr>
                <w:p w14:paraId="359A02E1" w14:textId="0F859400"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noProof/>
                      <w:color w:val="000000"/>
                      <w:kern w:val="0"/>
                      <w:sz w:val="23"/>
                      <w:szCs w:val="23"/>
                    </w:rPr>
                    <w:drawing>
                      <wp:inline distT="0" distB="0" distL="0" distR="0" wp14:anchorId="1087DDC8" wp14:editId="59478D09">
                        <wp:extent cx="1943100" cy="1457418"/>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58425" cy="1468913"/>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475403F8" wp14:editId="00A1C678">
                        <wp:extent cx="1952625" cy="1464562"/>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64460" cy="1473439"/>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7D29116A" wp14:editId="3438C31C">
                        <wp:extent cx="1962150" cy="147170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3396" cy="1480141"/>
                                </a:xfrm>
                                <a:prstGeom prst="rect">
                                  <a:avLst/>
                                </a:prstGeom>
                                <a:noFill/>
                                <a:ln>
                                  <a:noFill/>
                                </a:ln>
                              </pic:spPr>
                            </pic:pic>
                          </a:graphicData>
                        </a:graphic>
                      </wp:inline>
                    </w:drawing>
                  </w:r>
                </w:p>
                <w:p w14:paraId="2424545C" w14:textId="4302847D" w:rsidR="00787531" w:rsidRPr="00DB77FE" w:rsidRDefault="00787531" w:rsidP="00DB77FE">
                  <w:pPr>
                    <w:widowControl/>
                    <w:spacing w:line="0" w:lineRule="atLeast"/>
                    <w:rPr>
                      <w:rFonts w:ascii="微軟正黑體" w:eastAsia="微軟正黑體" w:hAnsi="微軟正黑體" w:cs="新細明體"/>
                      <w:b/>
                      <w:bCs/>
                      <w:color w:val="0000CD"/>
                      <w:kern w:val="0"/>
                      <w:sz w:val="23"/>
                      <w:szCs w:val="23"/>
                    </w:rPr>
                  </w:pPr>
                  <w:r w:rsidRPr="00DB77FE">
                    <w:rPr>
                      <w:rFonts w:ascii="微軟正黑體" w:eastAsia="微軟正黑體" w:hAnsi="微軟正黑體" w:cs="新細明體"/>
                      <w:b/>
                      <w:bCs/>
                      <w:color w:val="0000CD"/>
                      <w:kern w:val="0"/>
                      <w:sz w:val="23"/>
                      <w:szCs w:val="23"/>
                    </w:rPr>
                    <w:t>【AMBASSADOR CRUISE國賓號遊輪（早安太極、舢舨遊天外天</w:t>
                  </w:r>
                  <w:r w:rsidR="00391A47">
                    <w:rPr>
                      <w:rFonts w:ascii="微軟正黑體" w:eastAsia="微軟正黑體" w:hAnsi="微軟正黑體" w:cs="新細明體"/>
                      <w:b/>
                      <w:bCs/>
                      <w:color w:val="0000CD"/>
                      <w:kern w:val="0"/>
                      <w:sz w:val="23"/>
                      <w:szCs w:val="23"/>
                    </w:rPr>
                    <w:t>）</w:t>
                  </w:r>
                  <w:r w:rsidRPr="00DB77FE">
                    <w:rPr>
                      <w:rFonts w:ascii="微軟正黑體" w:eastAsia="微軟正黑體" w:hAnsi="微軟正黑體" w:cs="新細明體"/>
                      <w:b/>
                      <w:bCs/>
                      <w:color w:val="0000CD"/>
                      <w:kern w:val="0"/>
                      <w:sz w:val="23"/>
                      <w:szCs w:val="23"/>
                    </w:rPr>
                    <w:t>】</w:t>
                  </w:r>
                </w:p>
                <w:p w14:paraId="706D2F8D" w14:textId="27668C62"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06:30~07:00 請和我們一同體驗太極課程。</w:t>
                  </w:r>
                  <w:r w:rsidRPr="00DB77FE">
                    <w:rPr>
                      <w:rFonts w:ascii="微軟正黑體" w:eastAsia="微軟正黑體" w:hAnsi="微軟正黑體" w:cs="新細明體"/>
                      <w:color w:val="000000"/>
                      <w:kern w:val="0"/>
                      <w:sz w:val="23"/>
                      <w:szCs w:val="23"/>
                    </w:rPr>
                    <w:br/>
                    <w:t>07:00~08:00 配合早餐太極課程後與登島行程前，提供簡單咖啡/茶飲+麵包點心。</w:t>
                  </w:r>
                  <w:r w:rsidRPr="00DB77FE">
                    <w:rPr>
                      <w:rFonts w:ascii="微軟正黑體" w:eastAsia="微軟正黑體" w:hAnsi="微軟正黑體" w:cs="新細明體"/>
                      <w:color w:val="000000"/>
                      <w:kern w:val="0"/>
                      <w:sz w:val="23"/>
                      <w:szCs w:val="23"/>
                    </w:rPr>
                    <w:br/>
                    <w:t>08:00~08:45【天外天Luon Cave】參觀島嶼水道之一，007的祕密基地就是在這個小小的洞穴之內~要來這個天外天參觀還要算準退潮、漲潮的時間否則你可是「進」的去「出」不來喔！在這平靜無波如同內陸湖泊的海上，搭乘人力手搖船慢慢探索，當您進入低矮的山洞後，原以為會進入幽暗的洞穴，但眼前忽然霍然開朗，原來是一個由峭壁包圍的湖內湖。</w:t>
                  </w:r>
                  <w:r w:rsidRPr="00DB77FE">
                    <w:rPr>
                      <w:rFonts w:ascii="微軟正黑體" w:eastAsia="微軟正黑體" w:hAnsi="微軟正黑體" w:cs="新細明體"/>
                      <w:color w:val="000000"/>
                      <w:kern w:val="0"/>
                      <w:sz w:val="23"/>
                      <w:szCs w:val="23"/>
                    </w:rPr>
                    <w:br/>
                    <w:t>08:45~10:30 返回船上稍做梳洗後享用早餐，船會緩緩開回碼頭，途經下龍灣穿越島嶼之間，良晨美景在前讓我們細細品味下龍灣奇景。回航期間辦理退房手續，抵達巡州島碼頭後下船結束這趟下龍灣海上之旅。</w:t>
                  </w:r>
                </w:p>
                <w:p w14:paraId="27C62ECF" w14:textId="1BCA5A8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註1：遊船行程安排及餐食菜色內容，以船公司現場公告為主。</w:t>
                  </w:r>
                  <w:r w:rsidRPr="00DB77FE">
                    <w:rPr>
                      <w:rFonts w:ascii="微軟正黑體" w:eastAsia="微軟正黑體" w:hAnsi="微軟正黑體" w:cs="新細明體"/>
                      <w:color w:val="000000"/>
                      <w:kern w:val="0"/>
                      <w:sz w:val="23"/>
                      <w:szCs w:val="23"/>
                    </w:rPr>
                    <w:br/>
                    <w:t>註2：船隻停靠碼頭，上下岸時請注意個人安全，並請配合導遊、領隊、指導員宣達的相關注意事項，並務必穿上救生衣具謝謝合作!</w:t>
                  </w:r>
                  <w:r w:rsidRPr="00DB77FE">
                    <w:rPr>
                      <w:rFonts w:ascii="微軟正黑體" w:eastAsia="微軟正黑體" w:hAnsi="微軟正黑體" w:cs="新細明體"/>
                      <w:color w:val="000000"/>
                      <w:kern w:val="0"/>
                      <w:sz w:val="23"/>
                      <w:szCs w:val="23"/>
                    </w:rPr>
                    <w:br/>
                    <w:t>註3：過夜船，下船時小費箱</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兩天一夜的全船服務人員+床頭+行李</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行情每人$200,000越盾或$10美金。</w:t>
                  </w:r>
                </w:p>
                <w:p w14:paraId="78FE74F7" w14:textId="20C50F36"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【西湖】</w:t>
                  </w:r>
                  <w:r w:rsidRPr="00DB77FE">
                    <w:rPr>
                      <w:rFonts w:ascii="微軟正黑體" w:eastAsia="微軟正黑體" w:hAnsi="微軟正黑體" w:cs="新細明體"/>
                      <w:color w:val="000000"/>
                      <w:kern w:val="0"/>
                      <w:sz w:val="23"/>
                      <w:szCs w:val="23"/>
                    </w:rPr>
                    <w:t>又稱金牛湖，是河內的著名勝景，為河內第一大湖。湖面積500公頃，環湖道路長達17公里，自李朝定都河內（升龍）時，西湖就已成為河內著名的遊覽勝地，有「劍湖煙水西湖月」之譽。西湖周圍建了許多寺廟、宮殿，至今仍有鎮武觀、鎮國寺、金蓮寺等古跡。柳條紛飛頗有杭州西湖的影子。</w:t>
                  </w:r>
                </w:p>
                <w:p w14:paraId="54DA29A8" w14:textId="42E5508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【鎮國寺】</w:t>
                  </w:r>
                  <w:r w:rsidRPr="00DB77FE">
                    <w:rPr>
                      <w:rFonts w:ascii="微軟正黑體" w:eastAsia="微軟正黑體" w:hAnsi="微軟正黑體" w:cs="新細明體"/>
                      <w:color w:val="000000"/>
                      <w:kern w:val="0"/>
                      <w:sz w:val="23"/>
                      <w:szCs w:val="23"/>
                    </w:rPr>
                    <w:t>鎮國寺（原名開國寺、鎮北寺、安國寺），位於西湖郡安阜坊青年路旁，建於前李時期，是河內最古老的寺廟之一，也是首都河內的文化遺產，也是著名的佛教建築。</w:t>
                  </w:r>
                </w:p>
                <w:p w14:paraId="507CEAAC" w14:textId="724F1093"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【還劍湖Hoan Kiem Lake】</w:t>
                  </w:r>
                  <w:r w:rsidRPr="00DB77FE">
                    <w:rPr>
                      <w:rFonts w:ascii="微軟正黑體" w:eastAsia="微軟正黑體" w:hAnsi="微軟正黑體" w:cs="新細明體"/>
                      <w:color w:val="000000"/>
                      <w:kern w:val="0"/>
                      <w:sz w:val="23"/>
                      <w:szCs w:val="23"/>
                    </w:rPr>
                    <w:t>位於昇龍古城區，周圍便是河內市的鬧區，湖濱綠草如茵、湖水清澈、十分優美。傳說在十五世紀中葉，黎太祖曾獲神劍之助擊退中國大軍侵略，戰後黎太祖遊還劍湖，忽見一隻大龜浮出水面向他索劍，因名還劍湖；湖中有一座三層樓的龜塔，以紀念這段傳說。</w:t>
                  </w:r>
                </w:p>
                <w:p w14:paraId="67097CEF" w14:textId="7777777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【36條古街區含電瓶車】</w:t>
                  </w:r>
                  <w:r w:rsidRPr="00DB77FE">
                    <w:rPr>
                      <w:rFonts w:ascii="微軟正黑體" w:eastAsia="微軟正黑體" w:hAnsi="微軟正黑體" w:cs="新細明體"/>
                      <w:color w:val="000000"/>
                      <w:kern w:val="0"/>
                      <w:sz w:val="23"/>
                      <w:szCs w:val="23"/>
                    </w:rPr>
                    <w:t xml:space="preserve">約有千年以上歷史的36古街是懷舊風味的傳統古老商業區，以販賣的商品分別規劃區域，因此每一條街所賣的東西都不同，為越南最重要的城市古蹟，至今仍是越南最生動、熱鬧的地方之一，您可大肆採購越南當地物價廉物美的商品，亦可自由活動。 </w:t>
                  </w:r>
                </w:p>
                <w:p w14:paraId="63439DC0" w14:textId="36474406"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FF0000"/>
                      <w:kern w:val="0"/>
                      <w:sz w:val="23"/>
                      <w:szCs w:val="23"/>
                    </w:rPr>
                    <w:t>註：為了您的安全，請配合導遊、領隊、指導員宣達的注意事項，並務必穿上救生衣具，謝謝合作！</w:t>
                  </w:r>
                </w:p>
              </w:tc>
            </w:tr>
            <w:tr w:rsidR="00787531" w:rsidRPr="00DB77FE" w14:paraId="27DEE78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544"/>
                    <w:gridCol w:w="3496"/>
                  </w:tblGrid>
                  <w:tr w:rsidR="00787531" w:rsidRPr="00DB77FE" w14:paraId="028A22DB" w14:textId="77777777" w:rsidTr="0007165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8EC0BB7"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住宿：五星GRAND VISTA或GRAND PLAZA HANOI HOTEL或NOVOTEL或同級或同等級旅館</w:t>
                        </w:r>
                      </w:p>
                    </w:tc>
                  </w:tr>
                  <w:tr w:rsidR="00787531" w:rsidRPr="00DB77FE" w14:paraId="72CA033A" w14:textId="77777777" w:rsidTr="00071654">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67E7F4" w14:textId="720AC619"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早餐：飯店內</w:t>
                        </w:r>
                      </w:p>
                    </w:tc>
                    <w:tc>
                      <w:tcPr>
                        <w:tcW w:w="177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3A3E8F" w14:textId="3505E844"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中餐：遊船上早午餐+五星飯店下午茶US$12</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喜來登-洲際-索菲特</w:t>
                        </w:r>
                        <w:r w:rsidR="00391A47">
                          <w:rPr>
                            <w:rFonts w:ascii="微軟正黑體" w:eastAsia="微軟正黑體" w:hAnsi="微軟正黑體" w:cs="新細明體"/>
                            <w:color w:val="000000"/>
                            <w:kern w:val="0"/>
                            <w:szCs w:val="24"/>
                          </w:rPr>
                          <w:t>）</w:t>
                        </w:r>
                      </w:p>
                    </w:tc>
                    <w:tc>
                      <w:tcPr>
                        <w:tcW w:w="17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7E9FEB" w14:textId="731E3938"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晚餐：MAMMOM Restaurant道地越式合菜料理US$20</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含啤酒或軟飲每人一杯</w:t>
                        </w:r>
                        <w:r w:rsidR="00391A47">
                          <w:rPr>
                            <w:rFonts w:ascii="微軟正黑體" w:eastAsia="微軟正黑體" w:hAnsi="微軟正黑體" w:cs="新細明體"/>
                            <w:color w:val="000000"/>
                            <w:kern w:val="0"/>
                            <w:szCs w:val="24"/>
                          </w:rPr>
                          <w:t>）</w:t>
                        </w:r>
                      </w:p>
                    </w:tc>
                  </w:tr>
                </w:tbl>
                <w:p w14:paraId="4AEAAC40" w14:textId="77777777" w:rsidR="00787531" w:rsidRPr="00DB77FE" w:rsidRDefault="00787531" w:rsidP="00DB77FE">
                  <w:pPr>
                    <w:widowControl/>
                    <w:spacing w:line="0" w:lineRule="atLeast"/>
                    <w:jc w:val="center"/>
                    <w:rPr>
                      <w:rFonts w:ascii="微軟正黑體" w:eastAsia="微軟正黑體" w:hAnsi="微軟正黑體" w:cs="新細明體"/>
                      <w:kern w:val="0"/>
                      <w:szCs w:val="24"/>
                    </w:rPr>
                  </w:pPr>
                </w:p>
              </w:tc>
            </w:tr>
            <w:tr w:rsidR="00787531" w:rsidRPr="00DB77FE" w14:paraId="4A99DE2B" w14:textId="77777777">
              <w:trPr>
                <w:trHeight w:val="300"/>
                <w:tblCellSpacing w:w="22" w:type="dxa"/>
                <w:jc w:val="center"/>
              </w:trPr>
              <w:tc>
                <w:tcPr>
                  <w:tcW w:w="0" w:type="auto"/>
                  <w:vAlign w:val="center"/>
                  <w:hideMark/>
                </w:tcPr>
                <w:p w14:paraId="50A7A60B" w14:textId="55BA8232"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Segoe UI Symbol"/>
                      <w:b/>
                      <w:bCs/>
                      <w:color w:val="CC3366"/>
                      <w:kern w:val="0"/>
                      <w:sz w:val="30"/>
                      <w:szCs w:val="30"/>
                    </w:rPr>
                    <w:t>★</w:t>
                  </w:r>
                  <w:r w:rsidRPr="00DB77FE">
                    <w:rPr>
                      <w:rFonts w:ascii="微軟正黑體" w:eastAsia="微軟正黑體" w:hAnsi="微軟正黑體" w:cs="新細明體"/>
                      <w:b/>
                      <w:bCs/>
                      <w:color w:val="CC3366"/>
                      <w:kern w:val="0"/>
                      <w:sz w:val="30"/>
                      <w:szCs w:val="30"/>
                    </w:rPr>
                    <w:t> </w:t>
                  </w:r>
                  <w:r w:rsidRPr="00DB77FE">
                    <w:rPr>
                      <w:rFonts w:ascii="微軟正黑體" w:eastAsia="微軟正黑體" w:hAnsi="微軟正黑體" w:cs="新細明體"/>
                      <w:b/>
                      <w:bCs/>
                      <w:color w:val="000000"/>
                      <w:kern w:val="0"/>
                      <w:sz w:val="30"/>
                      <w:szCs w:val="30"/>
                    </w:rPr>
                    <w:t>第 4 天 河內寧平~陸龍灣－長安湖生態園區</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遊船四人一艘</w:t>
                  </w:r>
                  <w:r w:rsidR="00391A47">
                    <w:rPr>
                      <w:rFonts w:ascii="微軟正黑體" w:eastAsia="微軟正黑體" w:hAnsi="微軟正黑體" w:cs="新細明體"/>
                      <w:b/>
                      <w:bCs/>
                      <w:color w:val="000000"/>
                      <w:kern w:val="0"/>
                      <w:sz w:val="30"/>
                      <w:szCs w:val="30"/>
                    </w:rPr>
                    <w:t>）</w:t>
                  </w:r>
                  <w:r w:rsidRPr="00DB77FE">
                    <w:rPr>
                      <w:rFonts w:ascii="微軟正黑體" w:eastAsia="微軟正黑體" w:hAnsi="微軟正黑體" w:cs="新細明體"/>
                      <w:b/>
                      <w:bCs/>
                      <w:color w:val="000000"/>
                      <w:kern w:val="0"/>
                      <w:sz w:val="30"/>
                      <w:szCs w:val="30"/>
                    </w:rPr>
                    <w:t>-三谷碧洞寺、華閣古都－河內</w:t>
                  </w:r>
                </w:p>
              </w:tc>
            </w:tr>
            <w:tr w:rsidR="00787531" w:rsidRPr="00DB77FE" w14:paraId="5BEDDD53" w14:textId="77777777">
              <w:trPr>
                <w:tblCellSpacing w:w="22" w:type="dxa"/>
                <w:jc w:val="center"/>
              </w:trPr>
              <w:tc>
                <w:tcPr>
                  <w:tcW w:w="0" w:type="auto"/>
                  <w:vAlign w:val="center"/>
                  <w:hideMark/>
                </w:tcPr>
                <w:p w14:paraId="4571A5CD" w14:textId="0FF3F52B"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noProof/>
                      <w:color w:val="000000"/>
                      <w:kern w:val="0"/>
                      <w:sz w:val="23"/>
                      <w:szCs w:val="23"/>
                    </w:rPr>
                    <w:drawing>
                      <wp:inline distT="0" distB="0" distL="0" distR="0" wp14:anchorId="2B8E04EC" wp14:editId="077BD220">
                        <wp:extent cx="2031871" cy="1524000"/>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39576" cy="1529779"/>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025F9D7E" wp14:editId="7A681F0B">
                        <wp:extent cx="2044570" cy="15335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49651" cy="1537336"/>
                                </a:xfrm>
                                <a:prstGeom prst="rect">
                                  <a:avLst/>
                                </a:prstGeom>
                                <a:noFill/>
                                <a:ln>
                                  <a:noFill/>
                                </a:ln>
                              </pic:spPr>
                            </pic:pic>
                          </a:graphicData>
                        </a:graphic>
                      </wp:inline>
                    </w:drawing>
                  </w:r>
                  <w:r w:rsidRPr="00DB77FE">
                    <w:rPr>
                      <w:rFonts w:ascii="微軟正黑體" w:eastAsia="微軟正黑體" w:hAnsi="微軟正黑體" w:cs="新細明體"/>
                      <w:noProof/>
                      <w:color w:val="000000"/>
                      <w:kern w:val="0"/>
                      <w:sz w:val="23"/>
                      <w:szCs w:val="23"/>
                    </w:rPr>
                    <w:drawing>
                      <wp:inline distT="0" distB="0" distL="0" distR="0" wp14:anchorId="29299064" wp14:editId="73BED116">
                        <wp:extent cx="2057400" cy="154314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70133" cy="1552699"/>
                                </a:xfrm>
                                <a:prstGeom prst="rect">
                                  <a:avLst/>
                                </a:prstGeom>
                                <a:noFill/>
                                <a:ln>
                                  <a:noFill/>
                                </a:ln>
                              </pic:spPr>
                            </pic:pic>
                          </a:graphicData>
                        </a:graphic>
                      </wp:inline>
                    </w:drawing>
                  </w:r>
                </w:p>
                <w:p w14:paraId="33F283B0" w14:textId="1D113622"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【陸龍灣】【長安生態保護區】</w:t>
                  </w:r>
                  <w:r w:rsidRPr="00DB77FE">
                    <w:rPr>
                      <w:rFonts w:ascii="微軟正黑體" w:eastAsia="微軟正黑體" w:hAnsi="微軟正黑體" w:cs="新細明體"/>
                      <w:color w:val="000000"/>
                      <w:kern w:val="0"/>
                      <w:sz w:val="23"/>
                      <w:szCs w:val="23"/>
                    </w:rPr>
                    <w:t>共有31河道潭水穿越48洞穴，目前只開放7個洞穴，山澗河川混合，遠眺河水平靜綠草如茵，河旁的矮山樹林常倒映在平靜無波的河面上，構成一幅極美的圖畫，是夢寐以求的渡假勝地。安排乘坐小舟遊覽，四人一艘，遊程約2小時，在寧靜的曲折小河蜿蜒其中而行，將帶領您穿越體驗七個石灰岩山洞：地靈洞、黑洞、明洞、三靈洞、山羊洞、辰谷洞、龜后洞，每穿越一個洞穴會帶給您不一樣感受，綠油油的叢林覆蓋山麓、石灰岩地形所形成的奇峰異石風光十分明媚，呈現出的是寧靜鄉村景色。沿河畔兩岸風景好比下龍灣有勝之而無不及，清澈見底，水波不興，偶見小屋，遺世獨立，小扁舟在山石間浮遊，遠眺一座座孤聳怪立的山巒，讓人覺得彷彿進入深邃 氛圍裡，緩緩的走進這塊世外桃源、清幽寧靜的幻夢奇境，讓人感覺沉浸在一股彷彿與世無爭與身體共譜出一首輕鬆悠哉的樂曲，這何嘗不是人生的奢侈享受！</w:t>
                  </w:r>
                </w:p>
                <w:p w14:paraId="79B2C516" w14:textId="4D2A043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【三谷古剎~碧洞寺】</w:t>
                  </w:r>
                  <w:r w:rsidRPr="00DB77FE">
                    <w:rPr>
                      <w:rFonts w:ascii="微軟正黑體" w:eastAsia="微軟正黑體" w:hAnsi="微軟正黑體" w:cs="新細明體"/>
                      <w:color w:val="000000"/>
                      <w:kern w:val="0"/>
                      <w:sz w:val="23"/>
                      <w:szCs w:val="23"/>
                    </w:rPr>
                    <w:t>碧洞，意為『藍天綠地之洞』，位於寧平市郊離市區約11 公里，建於10世紀丁、黎朝時期，是三谷</w:t>
                  </w:r>
                  <w:r w:rsidR="00391A47">
                    <w:rPr>
                      <w:rFonts w:ascii="微軟正黑體" w:eastAsia="微軟正黑體" w:hAnsi="微軟正黑體" w:cs="新細明體"/>
                      <w:color w:val="000000"/>
                      <w:kern w:val="0"/>
                      <w:sz w:val="23"/>
                      <w:szCs w:val="23"/>
                    </w:rPr>
                    <w:t>（</w:t>
                  </w:r>
                  <w:r w:rsidR="00391A47" w:rsidRPr="00391A47">
                    <w:rPr>
                      <w:rFonts w:ascii="微軟正黑體" w:eastAsia="微軟正黑體" w:hAnsi="微軟正黑體" w:cs="新細明體"/>
                      <w:color w:val="000000"/>
                      <w:kern w:val="0"/>
                      <w:sz w:val="23"/>
                      <w:szCs w:val="23"/>
                    </w:rPr>
                    <w:t>Tam C</w:t>
                  </w:r>
                  <w:r w:rsidR="00391A47" w:rsidRPr="00391A47">
                    <w:rPr>
                      <w:rFonts w:ascii="Calibri" w:eastAsia="微軟正黑體" w:hAnsi="Calibri" w:cs="Calibri"/>
                      <w:color w:val="000000"/>
                      <w:kern w:val="0"/>
                      <w:sz w:val="23"/>
                      <w:szCs w:val="23"/>
                    </w:rPr>
                    <w:t>ố</w:t>
                  </w:r>
                  <w:r w:rsidR="00391A47" w:rsidRPr="00391A47">
                    <w:rPr>
                      <w:rFonts w:ascii="微軟正黑體" w:eastAsia="微軟正黑體" w:hAnsi="微軟正黑體" w:cs="新細明體"/>
                      <w:color w:val="000000"/>
                      <w:kern w:val="0"/>
                      <w:sz w:val="23"/>
                      <w:szCs w:val="23"/>
                    </w:rPr>
                    <w:t>c</w:t>
                  </w:r>
                  <w:r w:rsidR="00391A47">
                    <w:rPr>
                      <w:rFonts w:ascii="微軟正黑體" w:eastAsia="微軟正黑體" w:hAnsi="微軟正黑體" w:cs="新細明體"/>
                      <w:color w:val="000000"/>
                      <w:kern w:val="0"/>
                      <w:sz w:val="23"/>
                      <w:szCs w:val="23"/>
                    </w:rPr>
                    <w:t>）</w:t>
                  </w:r>
                  <w:r w:rsidRPr="00DB77FE">
                    <w:rPr>
                      <w:rFonts w:ascii="微軟正黑體" w:eastAsia="微軟正黑體" w:hAnsi="微軟正黑體" w:cs="新細明體"/>
                      <w:color w:val="000000"/>
                      <w:kern w:val="0"/>
                      <w:sz w:val="23"/>
                      <w:szCs w:val="23"/>
                    </w:rPr>
                    <w:t>地區著名的古剎，有南天第二洞之稱。碧洞寺主要包含三間廟宇，分為上、中、下三層，分別稱為 Ha Pagodas（下廟）、Trung Pagodas（中廟）及 Thuong Pagodas（上廟），古廟為木建築，古色古香，精巧雅致。站在古廟的第三層上，可遠眺田野與山峰連成一氣的鐘靈毓秀，讓人頗有心曠神怡之感。</w:t>
                  </w:r>
                </w:p>
                <w:p w14:paraId="5A3FC823" w14:textId="69EF701A"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b/>
                      <w:bCs/>
                      <w:color w:val="0000CD"/>
                      <w:kern w:val="0"/>
                      <w:sz w:val="23"/>
                      <w:szCs w:val="23"/>
                    </w:rPr>
                    <w:t>【華閭古鎮】</w:t>
                  </w:r>
                  <w:r w:rsidRPr="00DB77FE">
                    <w:rPr>
                      <w:rFonts w:ascii="微軟正黑體" w:eastAsia="微軟正黑體" w:hAnsi="微軟正黑體" w:cs="新細明體"/>
                      <w:color w:val="000000"/>
                      <w:kern w:val="0"/>
                      <w:sz w:val="23"/>
                      <w:szCs w:val="23"/>
                    </w:rPr>
                    <w:t>華閭曾經是越南的首都，位於河內南部約90公里。華閭一帶一直是丁朝、前黎朝的都城所在地，具有悠久的歷史。古都內有不少名勝，是越南寧平省很受歡迎的旅行目的地。古都周圍是一片美麗的石灰巖峯林，同時也是都城的天然防衞，風景很漂亮。</w:t>
                  </w:r>
                </w:p>
              </w:tc>
            </w:tr>
            <w:tr w:rsidR="00787531" w:rsidRPr="00DB77FE" w14:paraId="644C33E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073"/>
                    <w:gridCol w:w="3576"/>
                    <w:gridCol w:w="3323"/>
                  </w:tblGrid>
                  <w:tr w:rsidR="00787531" w:rsidRPr="00DB77FE" w14:paraId="643A6861" w14:textId="77777777" w:rsidTr="0007165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F50A799"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住宿：五星GRAND VISTA或GRAND PLAZA HANOI HOTEL或NOVOTEL或同級或同等級旅館</w:t>
                        </w:r>
                      </w:p>
                    </w:tc>
                  </w:tr>
                  <w:tr w:rsidR="00787531" w:rsidRPr="00DB77FE" w14:paraId="23647194" w14:textId="77777777" w:rsidTr="00071654">
                    <w:trPr>
                      <w:trHeight w:val="300"/>
                      <w:tblCellSpacing w:w="0" w:type="dxa"/>
                      <w:jc w:val="center"/>
                    </w:trPr>
                    <w:tc>
                      <w:tcPr>
                        <w:tcW w:w="154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FC33C3D" w14:textId="21AC8D7C"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早餐：飯店內</w:t>
                        </w:r>
                      </w:p>
                    </w:tc>
                    <w:tc>
                      <w:tcPr>
                        <w:tcW w:w="179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EAB252" w14:textId="28CC5900"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中餐：寧平詠嘆宮中式合菜US$15</w:t>
                        </w:r>
                        <w:r w:rsidR="00391A47">
                          <w:rPr>
                            <w:rFonts w:ascii="微軟正黑體" w:eastAsia="微軟正黑體" w:hAnsi="微軟正黑體" w:cs="新細明體"/>
                            <w:color w:val="000000"/>
                            <w:kern w:val="0"/>
                            <w:szCs w:val="24"/>
                          </w:rPr>
                          <w:t>（</w:t>
                        </w:r>
                        <w:r w:rsidRPr="00DB77FE">
                          <w:rPr>
                            <w:rFonts w:ascii="微軟正黑體" w:eastAsia="微軟正黑體" w:hAnsi="微軟正黑體" w:cs="新細明體"/>
                            <w:color w:val="000000"/>
                            <w:kern w:val="0"/>
                            <w:szCs w:val="24"/>
                          </w:rPr>
                          <w:t>含啤酒或軟飲每人一杯</w:t>
                        </w:r>
                        <w:r w:rsidR="00391A47">
                          <w:rPr>
                            <w:rFonts w:ascii="微軟正黑體" w:eastAsia="微軟正黑體" w:hAnsi="微軟正黑體" w:cs="新細明體"/>
                            <w:color w:val="000000"/>
                            <w:kern w:val="0"/>
                            <w:szCs w:val="24"/>
                          </w:rPr>
                          <w:t>）</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C7DC8B" w14:textId="21B08421"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晚餐：Cuu Van Long越式海鮮自助餐US$17</w:t>
                        </w:r>
                      </w:p>
                    </w:tc>
                  </w:tr>
                </w:tbl>
                <w:p w14:paraId="5F65ED44" w14:textId="77777777" w:rsidR="00787531" w:rsidRPr="00DB77FE" w:rsidRDefault="00787531" w:rsidP="00DB77FE">
                  <w:pPr>
                    <w:widowControl/>
                    <w:spacing w:line="0" w:lineRule="atLeast"/>
                    <w:jc w:val="center"/>
                    <w:rPr>
                      <w:rFonts w:ascii="微軟正黑體" w:eastAsia="微軟正黑體" w:hAnsi="微軟正黑體" w:cs="新細明體"/>
                      <w:kern w:val="0"/>
                      <w:szCs w:val="24"/>
                    </w:rPr>
                  </w:pPr>
                </w:p>
              </w:tc>
            </w:tr>
            <w:tr w:rsidR="00787531" w:rsidRPr="00DB77FE" w14:paraId="08A1A6C6" w14:textId="77777777">
              <w:trPr>
                <w:trHeight w:val="300"/>
                <w:tblCellSpacing w:w="22" w:type="dxa"/>
                <w:jc w:val="center"/>
              </w:trPr>
              <w:tc>
                <w:tcPr>
                  <w:tcW w:w="0" w:type="auto"/>
                  <w:vAlign w:val="center"/>
                  <w:hideMark/>
                </w:tcPr>
                <w:p w14:paraId="65FBD184" w14:textId="77777777" w:rsidR="00787531" w:rsidRPr="00DB77FE" w:rsidRDefault="00787531" w:rsidP="00DB77FE">
                  <w:pPr>
                    <w:widowControl/>
                    <w:spacing w:line="0" w:lineRule="atLeast"/>
                    <w:rPr>
                      <w:rFonts w:ascii="微軟正黑體" w:eastAsia="微軟正黑體" w:hAnsi="微軟正黑體" w:cs="新細明體"/>
                      <w:b/>
                      <w:bCs/>
                      <w:color w:val="000000"/>
                      <w:kern w:val="0"/>
                      <w:sz w:val="30"/>
                      <w:szCs w:val="30"/>
                    </w:rPr>
                  </w:pPr>
                  <w:r w:rsidRPr="00DB77FE">
                    <w:rPr>
                      <w:rFonts w:ascii="微軟正黑體" w:eastAsia="微軟正黑體" w:hAnsi="微軟正黑體" w:cs="Segoe UI Symbol"/>
                      <w:b/>
                      <w:bCs/>
                      <w:color w:val="CC3366"/>
                      <w:kern w:val="0"/>
                      <w:sz w:val="30"/>
                      <w:szCs w:val="30"/>
                    </w:rPr>
                    <w:t>★</w:t>
                  </w:r>
                  <w:r w:rsidRPr="00DB77FE">
                    <w:rPr>
                      <w:rFonts w:ascii="微軟正黑體" w:eastAsia="微軟正黑體" w:hAnsi="微軟正黑體" w:cs="新細明體"/>
                      <w:b/>
                      <w:bCs/>
                      <w:color w:val="CC3366"/>
                      <w:kern w:val="0"/>
                      <w:sz w:val="30"/>
                      <w:szCs w:val="30"/>
                    </w:rPr>
                    <w:t> </w:t>
                  </w:r>
                  <w:r w:rsidRPr="00DB77FE">
                    <w:rPr>
                      <w:rFonts w:ascii="微軟正黑體" w:eastAsia="微軟正黑體" w:hAnsi="微軟正黑體" w:cs="新細明體"/>
                      <w:b/>
                      <w:bCs/>
                      <w:color w:val="000000"/>
                      <w:kern w:val="0"/>
                      <w:sz w:val="30"/>
                      <w:szCs w:val="30"/>
                    </w:rPr>
                    <w:t>第 5 天 河內/桃園國際機場</w:t>
                  </w:r>
                </w:p>
              </w:tc>
            </w:tr>
            <w:tr w:rsidR="00787531" w:rsidRPr="00DB77FE" w14:paraId="1897DD01" w14:textId="77777777">
              <w:trPr>
                <w:tblCellSpacing w:w="22" w:type="dxa"/>
                <w:jc w:val="center"/>
              </w:trPr>
              <w:tc>
                <w:tcPr>
                  <w:tcW w:w="0" w:type="auto"/>
                  <w:vAlign w:val="center"/>
                  <w:hideMark/>
                </w:tcPr>
                <w:p w14:paraId="0D98DE74" w14:textId="35680C3F"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p>
                <w:p w14:paraId="3C9AC582" w14:textId="77777777" w:rsidR="00787531" w:rsidRPr="00DB77FE" w:rsidRDefault="00787531" w:rsidP="00DB77FE">
                  <w:pPr>
                    <w:widowControl/>
                    <w:spacing w:line="0" w:lineRule="atLeast"/>
                    <w:rPr>
                      <w:rFonts w:ascii="微軟正黑體" w:eastAsia="微軟正黑體" w:hAnsi="微軟正黑體" w:cs="新細明體"/>
                      <w:color w:val="000000"/>
                      <w:kern w:val="0"/>
                      <w:sz w:val="23"/>
                      <w:szCs w:val="23"/>
                    </w:rPr>
                  </w:pPr>
                  <w:r w:rsidRPr="00DB77FE">
                    <w:rPr>
                      <w:rFonts w:ascii="微軟正黑體" w:eastAsia="微軟正黑體" w:hAnsi="微軟正黑體" w:cs="新細明體"/>
                      <w:color w:val="000000"/>
                      <w:kern w:val="0"/>
                      <w:sz w:val="23"/>
                      <w:szCs w:val="23"/>
                    </w:rPr>
                    <w:t>搭乘直航班機返抵溫暖可愛的家園－桃園國際機場，結束此趟充滿感性的北越奇景之旅。</w:t>
                  </w:r>
                </w:p>
              </w:tc>
            </w:tr>
            <w:tr w:rsidR="00787531" w:rsidRPr="00DB77FE" w14:paraId="16B12F9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073"/>
                    <w:gridCol w:w="3576"/>
                    <w:gridCol w:w="3323"/>
                  </w:tblGrid>
                  <w:tr w:rsidR="00787531" w:rsidRPr="00DB77FE" w14:paraId="2659B074" w14:textId="77777777" w:rsidTr="0007165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5061B80" w14:textId="77777777"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住宿：溫暖的家或同等級旅館</w:t>
                        </w:r>
                      </w:p>
                    </w:tc>
                  </w:tr>
                  <w:tr w:rsidR="00787531" w:rsidRPr="00DB77FE" w14:paraId="639C7D37" w14:textId="77777777" w:rsidTr="00071654">
                    <w:trPr>
                      <w:trHeight w:val="300"/>
                      <w:tblCellSpacing w:w="0" w:type="dxa"/>
                      <w:jc w:val="center"/>
                    </w:trPr>
                    <w:tc>
                      <w:tcPr>
                        <w:tcW w:w="154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D31965" w14:textId="752D9B1D"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早餐：飯店內</w:t>
                        </w:r>
                      </w:p>
                    </w:tc>
                    <w:tc>
                      <w:tcPr>
                        <w:tcW w:w="179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2822DEE" w14:textId="71A4A75C"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中餐：機上輕食</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28CF11" w14:textId="54B57021" w:rsidR="00787531" w:rsidRPr="00DB77FE" w:rsidRDefault="00787531" w:rsidP="00DB77FE">
                        <w:pPr>
                          <w:widowControl/>
                          <w:spacing w:line="0" w:lineRule="atLeast"/>
                          <w:rPr>
                            <w:rFonts w:ascii="微軟正黑體" w:eastAsia="微軟正黑體" w:hAnsi="微軟正黑體" w:cs="新細明體"/>
                            <w:color w:val="000000"/>
                            <w:kern w:val="0"/>
                            <w:szCs w:val="24"/>
                          </w:rPr>
                        </w:pPr>
                        <w:r w:rsidRPr="00DB77FE">
                          <w:rPr>
                            <w:rFonts w:ascii="微軟正黑體" w:eastAsia="微軟正黑體" w:hAnsi="微軟正黑體" w:cs="新細明體"/>
                            <w:color w:val="000000"/>
                            <w:kern w:val="0"/>
                            <w:szCs w:val="24"/>
                          </w:rPr>
                          <w:t>晚餐：XXX</w:t>
                        </w:r>
                      </w:p>
                    </w:tc>
                  </w:tr>
                </w:tbl>
                <w:p w14:paraId="057C901C" w14:textId="77777777" w:rsidR="00787531" w:rsidRPr="00DB77FE" w:rsidRDefault="00787531" w:rsidP="00DB77FE">
                  <w:pPr>
                    <w:widowControl/>
                    <w:spacing w:line="0" w:lineRule="atLeast"/>
                    <w:jc w:val="center"/>
                    <w:rPr>
                      <w:rFonts w:ascii="微軟正黑體" w:eastAsia="微軟正黑體" w:hAnsi="微軟正黑體" w:cs="新細明體"/>
                      <w:kern w:val="0"/>
                      <w:szCs w:val="24"/>
                    </w:rPr>
                  </w:pPr>
                </w:p>
              </w:tc>
            </w:tr>
          </w:tbl>
          <w:p w14:paraId="14655906" w14:textId="77777777" w:rsidR="00787531" w:rsidRPr="00DB77FE" w:rsidRDefault="00787531" w:rsidP="00DB77FE">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0F14F720" w14:textId="77777777" w:rsidR="00787531" w:rsidRPr="00DB77FE" w:rsidRDefault="00787531" w:rsidP="00DB77FE">
            <w:pPr>
              <w:widowControl/>
              <w:spacing w:line="0" w:lineRule="atLeast"/>
              <w:rPr>
                <w:rFonts w:ascii="微軟正黑體" w:eastAsia="微軟正黑體" w:hAnsi="微軟正黑體" w:cs="Times New Roman"/>
                <w:kern w:val="0"/>
                <w:sz w:val="20"/>
                <w:szCs w:val="20"/>
              </w:rPr>
            </w:pPr>
          </w:p>
        </w:tc>
      </w:tr>
      <w:tr w:rsidR="00787531" w:rsidRPr="00DB77FE" w14:paraId="326FCE8D" w14:textId="77777777" w:rsidTr="00DB77F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2B46D" w14:textId="77777777" w:rsidR="00787531" w:rsidRPr="00DB77FE" w:rsidRDefault="00787531" w:rsidP="00DB77FE">
            <w:pPr>
              <w:widowControl/>
              <w:spacing w:line="0" w:lineRule="atLeast"/>
              <w:jc w:val="center"/>
              <w:rPr>
                <w:rFonts w:ascii="微軟正黑體" w:eastAsia="微軟正黑體" w:hAnsi="微軟正黑體" w:cs="Times New Roman"/>
                <w:color w:val="000000"/>
                <w:kern w:val="0"/>
                <w:sz w:val="20"/>
                <w:szCs w:val="20"/>
              </w:rPr>
            </w:pPr>
            <w:r w:rsidRPr="00DB77FE">
              <w:rPr>
                <w:rFonts w:ascii="微軟正黑體" w:eastAsia="微軟正黑體" w:hAnsi="微軟正黑體" w:cs="Times New Roman"/>
                <w:color w:val="000000"/>
                <w:kern w:val="0"/>
                <w:sz w:val="20"/>
                <w:szCs w:val="20"/>
              </w:rPr>
              <w:t>【本行程之各項內容及價格因季節、氣候等其他因素而有所變動，請依出發前說明會資料為主，不另行通知】</w:t>
            </w:r>
          </w:p>
        </w:tc>
        <w:tc>
          <w:tcPr>
            <w:tcW w:w="0" w:type="auto"/>
            <w:shd w:val="clear" w:color="auto" w:fill="FCFAEE"/>
            <w:vAlign w:val="center"/>
            <w:hideMark/>
          </w:tcPr>
          <w:p w14:paraId="05308BCC" w14:textId="77777777" w:rsidR="00787531" w:rsidRPr="00DB77FE" w:rsidRDefault="00787531" w:rsidP="00DB77FE">
            <w:pPr>
              <w:widowControl/>
              <w:spacing w:line="0" w:lineRule="atLeast"/>
              <w:rPr>
                <w:rFonts w:ascii="微軟正黑體" w:eastAsia="微軟正黑體" w:hAnsi="微軟正黑體" w:cs="Times New Roman"/>
                <w:kern w:val="0"/>
                <w:sz w:val="20"/>
                <w:szCs w:val="20"/>
              </w:rPr>
            </w:pPr>
          </w:p>
        </w:tc>
      </w:tr>
    </w:tbl>
    <w:p w14:paraId="58FC0D09" w14:textId="77777777" w:rsidR="003C0895" w:rsidRDefault="003C0895"/>
    <w:sectPr w:rsidR="003C0895" w:rsidSect="0078753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AB"/>
    <w:rsid w:val="00024DC1"/>
    <w:rsid w:val="00071654"/>
    <w:rsid w:val="00391A47"/>
    <w:rsid w:val="003C0895"/>
    <w:rsid w:val="004A3B64"/>
    <w:rsid w:val="00604811"/>
    <w:rsid w:val="006969A4"/>
    <w:rsid w:val="00787531"/>
    <w:rsid w:val="0082380F"/>
    <w:rsid w:val="008C34AB"/>
    <w:rsid w:val="009E43DD"/>
    <w:rsid w:val="00DB77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0F406"/>
  <w15:chartTrackingRefBased/>
  <w15:docId w15:val="{6F5D5C50-3710-4550-9D70-37051F11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787531"/>
  </w:style>
  <w:style w:type="paragraph" w:styleId="Web">
    <w:name w:val="Normal (Web)"/>
    <w:basedOn w:val="a"/>
    <w:uiPriority w:val="99"/>
    <w:semiHidden/>
    <w:unhideWhenUsed/>
    <w:rsid w:val="00787531"/>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787531"/>
  </w:style>
  <w:style w:type="character" w:styleId="a3">
    <w:name w:val="Strong"/>
    <w:basedOn w:val="a0"/>
    <w:uiPriority w:val="22"/>
    <w:qFormat/>
    <w:rsid w:val="00787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5984">
      <w:bodyDiv w:val="1"/>
      <w:marLeft w:val="0"/>
      <w:marRight w:val="0"/>
      <w:marTop w:val="0"/>
      <w:marBottom w:val="0"/>
      <w:divBdr>
        <w:top w:val="none" w:sz="0" w:space="0" w:color="auto"/>
        <w:left w:val="none" w:sz="0" w:space="0" w:color="auto"/>
        <w:bottom w:val="none" w:sz="0" w:space="0" w:color="auto"/>
        <w:right w:val="none" w:sz="0" w:space="0" w:color="auto"/>
      </w:divBdr>
      <w:divsChild>
        <w:div w:id="1794900895">
          <w:marLeft w:val="0"/>
          <w:marRight w:val="0"/>
          <w:marTop w:val="0"/>
          <w:marBottom w:val="0"/>
          <w:divBdr>
            <w:top w:val="none" w:sz="0" w:space="0" w:color="auto"/>
            <w:left w:val="none" w:sz="0" w:space="0" w:color="auto"/>
            <w:bottom w:val="none" w:sz="0" w:space="0" w:color="auto"/>
            <w:right w:val="none" w:sz="0" w:space="0" w:color="auto"/>
          </w:divBdr>
        </w:div>
        <w:div w:id="2044860759">
          <w:marLeft w:val="0"/>
          <w:marRight w:val="0"/>
          <w:marTop w:val="0"/>
          <w:marBottom w:val="0"/>
          <w:divBdr>
            <w:top w:val="none" w:sz="0" w:space="0" w:color="auto"/>
            <w:left w:val="none" w:sz="0" w:space="0" w:color="auto"/>
            <w:bottom w:val="none" w:sz="0" w:space="0" w:color="auto"/>
            <w:right w:val="none" w:sz="0" w:space="0" w:color="auto"/>
          </w:divBdr>
        </w:div>
        <w:div w:id="716010103">
          <w:marLeft w:val="0"/>
          <w:marRight w:val="0"/>
          <w:marTop w:val="0"/>
          <w:marBottom w:val="0"/>
          <w:divBdr>
            <w:top w:val="none" w:sz="0" w:space="0" w:color="auto"/>
            <w:left w:val="none" w:sz="0" w:space="0" w:color="auto"/>
            <w:bottom w:val="none" w:sz="0" w:space="0" w:color="auto"/>
            <w:right w:val="none" w:sz="0" w:space="0" w:color="auto"/>
          </w:divBdr>
        </w:div>
        <w:div w:id="1823351253">
          <w:marLeft w:val="0"/>
          <w:marRight w:val="0"/>
          <w:marTop w:val="0"/>
          <w:marBottom w:val="0"/>
          <w:divBdr>
            <w:top w:val="none" w:sz="0" w:space="0" w:color="auto"/>
            <w:left w:val="none" w:sz="0" w:space="0" w:color="auto"/>
            <w:bottom w:val="none" w:sz="0" w:space="0" w:color="auto"/>
            <w:right w:val="none" w:sz="0" w:space="0" w:color="auto"/>
          </w:divBdr>
        </w:div>
        <w:div w:id="9336107">
          <w:marLeft w:val="0"/>
          <w:marRight w:val="0"/>
          <w:marTop w:val="0"/>
          <w:marBottom w:val="0"/>
          <w:divBdr>
            <w:top w:val="none" w:sz="0" w:space="0" w:color="auto"/>
            <w:left w:val="none" w:sz="0" w:space="0" w:color="auto"/>
            <w:bottom w:val="none" w:sz="0" w:space="0" w:color="auto"/>
            <w:right w:val="none" w:sz="0" w:space="0" w:color="auto"/>
          </w:divBdr>
        </w:div>
        <w:div w:id="462117634">
          <w:marLeft w:val="0"/>
          <w:marRight w:val="0"/>
          <w:marTop w:val="0"/>
          <w:marBottom w:val="0"/>
          <w:divBdr>
            <w:top w:val="none" w:sz="0" w:space="0" w:color="auto"/>
            <w:left w:val="none" w:sz="0" w:space="0" w:color="auto"/>
            <w:bottom w:val="none" w:sz="0" w:space="0" w:color="auto"/>
            <w:right w:val="none" w:sz="0" w:space="0" w:color="auto"/>
          </w:divBdr>
        </w:div>
        <w:div w:id="82340689">
          <w:marLeft w:val="0"/>
          <w:marRight w:val="0"/>
          <w:marTop w:val="0"/>
          <w:marBottom w:val="0"/>
          <w:divBdr>
            <w:top w:val="none" w:sz="0" w:space="0" w:color="auto"/>
            <w:left w:val="none" w:sz="0" w:space="0" w:color="auto"/>
            <w:bottom w:val="none" w:sz="0" w:space="0" w:color="auto"/>
            <w:right w:val="none" w:sz="0" w:space="0" w:color="auto"/>
          </w:divBdr>
        </w:div>
        <w:div w:id="805782619">
          <w:marLeft w:val="0"/>
          <w:marRight w:val="0"/>
          <w:marTop w:val="0"/>
          <w:marBottom w:val="0"/>
          <w:divBdr>
            <w:top w:val="none" w:sz="0" w:space="0" w:color="auto"/>
            <w:left w:val="none" w:sz="0" w:space="0" w:color="auto"/>
            <w:bottom w:val="none" w:sz="0" w:space="0" w:color="auto"/>
            <w:right w:val="none" w:sz="0" w:space="0" w:color="auto"/>
          </w:divBdr>
        </w:div>
        <w:div w:id="452330071">
          <w:marLeft w:val="0"/>
          <w:marRight w:val="0"/>
          <w:marTop w:val="0"/>
          <w:marBottom w:val="0"/>
          <w:divBdr>
            <w:top w:val="none" w:sz="0" w:space="0" w:color="auto"/>
            <w:left w:val="none" w:sz="0" w:space="0" w:color="auto"/>
            <w:bottom w:val="none" w:sz="0" w:space="0" w:color="auto"/>
            <w:right w:val="none" w:sz="0" w:space="0" w:color="auto"/>
          </w:divBdr>
          <w:divsChild>
            <w:div w:id="71238761">
              <w:marLeft w:val="0"/>
              <w:marRight w:val="0"/>
              <w:marTop w:val="0"/>
              <w:marBottom w:val="0"/>
              <w:divBdr>
                <w:top w:val="none" w:sz="0" w:space="0" w:color="auto"/>
                <w:left w:val="none" w:sz="0" w:space="0" w:color="auto"/>
                <w:bottom w:val="none" w:sz="0" w:space="0" w:color="auto"/>
                <w:right w:val="none" w:sz="0" w:space="0" w:color="auto"/>
              </w:divBdr>
            </w:div>
            <w:div w:id="1094475260">
              <w:marLeft w:val="0"/>
              <w:marRight w:val="0"/>
              <w:marTop w:val="0"/>
              <w:marBottom w:val="0"/>
              <w:divBdr>
                <w:top w:val="none" w:sz="0" w:space="0" w:color="auto"/>
                <w:left w:val="none" w:sz="0" w:space="0" w:color="auto"/>
                <w:bottom w:val="none" w:sz="0" w:space="0" w:color="auto"/>
                <w:right w:val="none" w:sz="0" w:space="0" w:color="auto"/>
              </w:divBdr>
            </w:div>
            <w:div w:id="645090711">
              <w:marLeft w:val="0"/>
              <w:marRight w:val="0"/>
              <w:marTop w:val="0"/>
              <w:marBottom w:val="0"/>
              <w:divBdr>
                <w:top w:val="none" w:sz="0" w:space="0" w:color="auto"/>
                <w:left w:val="none" w:sz="0" w:space="0" w:color="auto"/>
                <w:bottom w:val="none" w:sz="0" w:space="0" w:color="auto"/>
                <w:right w:val="none" w:sz="0" w:space="0" w:color="auto"/>
              </w:divBdr>
            </w:div>
            <w:div w:id="788860700">
              <w:marLeft w:val="0"/>
              <w:marRight w:val="0"/>
              <w:marTop w:val="0"/>
              <w:marBottom w:val="0"/>
              <w:divBdr>
                <w:top w:val="none" w:sz="0" w:space="0" w:color="auto"/>
                <w:left w:val="none" w:sz="0" w:space="0" w:color="auto"/>
                <w:bottom w:val="none" w:sz="0" w:space="0" w:color="auto"/>
                <w:right w:val="none" w:sz="0" w:space="0" w:color="auto"/>
              </w:divBdr>
            </w:div>
            <w:div w:id="798956121">
              <w:marLeft w:val="0"/>
              <w:marRight w:val="0"/>
              <w:marTop w:val="0"/>
              <w:marBottom w:val="0"/>
              <w:divBdr>
                <w:top w:val="none" w:sz="0" w:space="0" w:color="auto"/>
                <w:left w:val="none" w:sz="0" w:space="0" w:color="auto"/>
                <w:bottom w:val="none" w:sz="0" w:space="0" w:color="auto"/>
                <w:right w:val="none" w:sz="0" w:space="0" w:color="auto"/>
              </w:divBdr>
            </w:div>
            <w:div w:id="1740714745">
              <w:marLeft w:val="0"/>
              <w:marRight w:val="0"/>
              <w:marTop w:val="0"/>
              <w:marBottom w:val="0"/>
              <w:divBdr>
                <w:top w:val="none" w:sz="0" w:space="0" w:color="auto"/>
                <w:left w:val="none" w:sz="0" w:space="0" w:color="auto"/>
                <w:bottom w:val="none" w:sz="0" w:space="0" w:color="auto"/>
                <w:right w:val="none" w:sz="0" w:space="0" w:color="auto"/>
              </w:divBdr>
            </w:div>
            <w:div w:id="478806274">
              <w:marLeft w:val="0"/>
              <w:marRight w:val="0"/>
              <w:marTop w:val="0"/>
              <w:marBottom w:val="0"/>
              <w:divBdr>
                <w:top w:val="none" w:sz="0" w:space="0" w:color="auto"/>
                <w:left w:val="none" w:sz="0" w:space="0" w:color="auto"/>
                <w:bottom w:val="none" w:sz="0" w:space="0" w:color="auto"/>
                <w:right w:val="none" w:sz="0" w:space="0" w:color="auto"/>
              </w:divBdr>
            </w:div>
            <w:div w:id="1098716894">
              <w:marLeft w:val="0"/>
              <w:marRight w:val="0"/>
              <w:marTop w:val="0"/>
              <w:marBottom w:val="0"/>
              <w:divBdr>
                <w:top w:val="none" w:sz="0" w:space="0" w:color="auto"/>
                <w:left w:val="none" w:sz="0" w:space="0" w:color="auto"/>
                <w:bottom w:val="none" w:sz="0" w:space="0" w:color="auto"/>
                <w:right w:val="none" w:sz="0" w:space="0" w:color="auto"/>
              </w:divBdr>
            </w:div>
            <w:div w:id="1367949580">
              <w:marLeft w:val="0"/>
              <w:marRight w:val="0"/>
              <w:marTop w:val="0"/>
              <w:marBottom w:val="0"/>
              <w:divBdr>
                <w:top w:val="none" w:sz="0" w:space="0" w:color="auto"/>
                <w:left w:val="none" w:sz="0" w:space="0" w:color="auto"/>
                <w:bottom w:val="none" w:sz="0" w:space="0" w:color="auto"/>
                <w:right w:val="none" w:sz="0" w:space="0" w:color="auto"/>
              </w:divBdr>
            </w:div>
            <w:div w:id="168914743">
              <w:marLeft w:val="0"/>
              <w:marRight w:val="0"/>
              <w:marTop w:val="0"/>
              <w:marBottom w:val="0"/>
              <w:divBdr>
                <w:top w:val="none" w:sz="0" w:space="0" w:color="auto"/>
                <w:left w:val="none" w:sz="0" w:space="0" w:color="auto"/>
                <w:bottom w:val="none" w:sz="0" w:space="0" w:color="auto"/>
                <w:right w:val="none" w:sz="0" w:space="0" w:color="auto"/>
              </w:divBdr>
            </w:div>
            <w:div w:id="1004165764">
              <w:marLeft w:val="0"/>
              <w:marRight w:val="0"/>
              <w:marTop w:val="0"/>
              <w:marBottom w:val="0"/>
              <w:divBdr>
                <w:top w:val="none" w:sz="0" w:space="0" w:color="auto"/>
                <w:left w:val="none" w:sz="0" w:space="0" w:color="auto"/>
                <w:bottom w:val="none" w:sz="0" w:space="0" w:color="auto"/>
                <w:right w:val="none" w:sz="0" w:space="0" w:color="auto"/>
              </w:divBdr>
            </w:div>
          </w:divsChild>
        </w:div>
        <w:div w:id="805857498">
          <w:marLeft w:val="0"/>
          <w:marRight w:val="0"/>
          <w:marTop w:val="0"/>
          <w:marBottom w:val="300"/>
          <w:divBdr>
            <w:top w:val="none" w:sz="0" w:space="0" w:color="auto"/>
            <w:left w:val="none" w:sz="0" w:space="0" w:color="auto"/>
            <w:bottom w:val="none" w:sz="0" w:space="0" w:color="auto"/>
            <w:right w:val="none" w:sz="0" w:space="0" w:color="auto"/>
          </w:divBdr>
          <w:divsChild>
            <w:div w:id="807865786">
              <w:marLeft w:val="0"/>
              <w:marRight w:val="0"/>
              <w:marTop w:val="0"/>
              <w:marBottom w:val="0"/>
              <w:divBdr>
                <w:top w:val="none" w:sz="0" w:space="0" w:color="auto"/>
                <w:left w:val="none" w:sz="0" w:space="0" w:color="auto"/>
                <w:bottom w:val="none" w:sz="0" w:space="0" w:color="auto"/>
                <w:right w:val="none" w:sz="0" w:space="0" w:color="auto"/>
              </w:divBdr>
              <w:divsChild>
                <w:div w:id="43913490">
                  <w:marLeft w:val="0"/>
                  <w:marRight w:val="0"/>
                  <w:marTop w:val="0"/>
                  <w:marBottom w:val="0"/>
                  <w:divBdr>
                    <w:top w:val="none" w:sz="0" w:space="0" w:color="auto"/>
                    <w:left w:val="none" w:sz="0" w:space="0" w:color="auto"/>
                    <w:bottom w:val="none" w:sz="0" w:space="0" w:color="auto"/>
                    <w:right w:val="none" w:sz="0" w:space="0" w:color="auto"/>
                  </w:divBdr>
                </w:div>
                <w:div w:id="2112699004">
                  <w:marLeft w:val="0"/>
                  <w:marRight w:val="0"/>
                  <w:marTop w:val="0"/>
                  <w:marBottom w:val="0"/>
                  <w:divBdr>
                    <w:top w:val="none" w:sz="0" w:space="0" w:color="auto"/>
                    <w:left w:val="none" w:sz="0" w:space="0" w:color="auto"/>
                    <w:bottom w:val="none" w:sz="0" w:space="0" w:color="auto"/>
                    <w:right w:val="none" w:sz="0" w:space="0" w:color="auto"/>
                  </w:divBdr>
                </w:div>
                <w:div w:id="1310331112">
                  <w:marLeft w:val="0"/>
                  <w:marRight w:val="0"/>
                  <w:marTop w:val="0"/>
                  <w:marBottom w:val="0"/>
                  <w:divBdr>
                    <w:top w:val="none" w:sz="0" w:space="0" w:color="auto"/>
                    <w:left w:val="none" w:sz="0" w:space="0" w:color="auto"/>
                    <w:bottom w:val="none" w:sz="0" w:space="0" w:color="auto"/>
                    <w:right w:val="none" w:sz="0" w:space="0" w:color="auto"/>
                  </w:divBdr>
                </w:div>
                <w:div w:id="473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2271">
          <w:marLeft w:val="0"/>
          <w:marRight w:val="0"/>
          <w:marTop w:val="0"/>
          <w:marBottom w:val="300"/>
          <w:divBdr>
            <w:top w:val="none" w:sz="0" w:space="0" w:color="auto"/>
            <w:left w:val="none" w:sz="0" w:space="0" w:color="auto"/>
            <w:bottom w:val="none" w:sz="0" w:space="0" w:color="auto"/>
            <w:right w:val="none" w:sz="0" w:space="0" w:color="auto"/>
          </w:divBdr>
          <w:divsChild>
            <w:div w:id="1806582859">
              <w:marLeft w:val="0"/>
              <w:marRight w:val="0"/>
              <w:marTop w:val="0"/>
              <w:marBottom w:val="0"/>
              <w:divBdr>
                <w:top w:val="none" w:sz="0" w:space="0" w:color="auto"/>
                <w:left w:val="none" w:sz="0" w:space="0" w:color="auto"/>
                <w:bottom w:val="none" w:sz="0" w:space="0" w:color="auto"/>
                <w:right w:val="none" w:sz="0" w:space="0" w:color="auto"/>
              </w:divBdr>
              <w:divsChild>
                <w:div w:id="642464147">
                  <w:marLeft w:val="0"/>
                  <w:marRight w:val="0"/>
                  <w:marTop w:val="0"/>
                  <w:marBottom w:val="0"/>
                  <w:divBdr>
                    <w:top w:val="none" w:sz="0" w:space="0" w:color="auto"/>
                    <w:left w:val="none" w:sz="0" w:space="0" w:color="auto"/>
                    <w:bottom w:val="none" w:sz="0" w:space="0" w:color="auto"/>
                    <w:right w:val="none" w:sz="0" w:space="0" w:color="auto"/>
                  </w:divBdr>
                </w:div>
                <w:div w:id="1180239005">
                  <w:marLeft w:val="0"/>
                  <w:marRight w:val="0"/>
                  <w:marTop w:val="0"/>
                  <w:marBottom w:val="0"/>
                  <w:divBdr>
                    <w:top w:val="none" w:sz="0" w:space="0" w:color="auto"/>
                    <w:left w:val="none" w:sz="0" w:space="0" w:color="auto"/>
                    <w:bottom w:val="none" w:sz="0" w:space="0" w:color="auto"/>
                    <w:right w:val="none" w:sz="0" w:space="0" w:color="auto"/>
                  </w:divBdr>
                </w:div>
                <w:div w:id="94643870">
                  <w:marLeft w:val="0"/>
                  <w:marRight w:val="0"/>
                  <w:marTop w:val="0"/>
                  <w:marBottom w:val="0"/>
                  <w:divBdr>
                    <w:top w:val="none" w:sz="0" w:space="0" w:color="auto"/>
                    <w:left w:val="none" w:sz="0" w:space="0" w:color="auto"/>
                    <w:bottom w:val="none" w:sz="0" w:space="0" w:color="auto"/>
                    <w:right w:val="none" w:sz="0" w:space="0" w:color="auto"/>
                  </w:divBdr>
                </w:div>
                <w:div w:id="864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4831">
          <w:marLeft w:val="0"/>
          <w:marRight w:val="0"/>
          <w:marTop w:val="0"/>
          <w:marBottom w:val="300"/>
          <w:divBdr>
            <w:top w:val="none" w:sz="0" w:space="0" w:color="auto"/>
            <w:left w:val="none" w:sz="0" w:space="0" w:color="auto"/>
            <w:bottom w:val="none" w:sz="0" w:space="0" w:color="auto"/>
            <w:right w:val="none" w:sz="0" w:space="0" w:color="auto"/>
          </w:divBdr>
          <w:divsChild>
            <w:div w:id="1999530498">
              <w:marLeft w:val="0"/>
              <w:marRight w:val="0"/>
              <w:marTop w:val="0"/>
              <w:marBottom w:val="0"/>
              <w:divBdr>
                <w:top w:val="none" w:sz="0" w:space="0" w:color="auto"/>
                <w:left w:val="none" w:sz="0" w:space="0" w:color="auto"/>
                <w:bottom w:val="none" w:sz="0" w:space="0" w:color="auto"/>
                <w:right w:val="none" w:sz="0" w:space="0" w:color="auto"/>
              </w:divBdr>
              <w:divsChild>
                <w:div w:id="2129740261">
                  <w:marLeft w:val="0"/>
                  <w:marRight w:val="0"/>
                  <w:marTop w:val="0"/>
                  <w:marBottom w:val="0"/>
                  <w:divBdr>
                    <w:top w:val="none" w:sz="0" w:space="0" w:color="auto"/>
                    <w:left w:val="none" w:sz="0" w:space="0" w:color="auto"/>
                    <w:bottom w:val="none" w:sz="0" w:space="0" w:color="auto"/>
                    <w:right w:val="none" w:sz="0" w:space="0" w:color="auto"/>
                  </w:divBdr>
                </w:div>
                <w:div w:id="444082661">
                  <w:marLeft w:val="0"/>
                  <w:marRight w:val="0"/>
                  <w:marTop w:val="0"/>
                  <w:marBottom w:val="0"/>
                  <w:divBdr>
                    <w:top w:val="none" w:sz="0" w:space="0" w:color="auto"/>
                    <w:left w:val="none" w:sz="0" w:space="0" w:color="auto"/>
                    <w:bottom w:val="none" w:sz="0" w:space="0" w:color="auto"/>
                    <w:right w:val="none" w:sz="0" w:space="0" w:color="auto"/>
                  </w:divBdr>
                </w:div>
                <w:div w:id="1187676099">
                  <w:marLeft w:val="0"/>
                  <w:marRight w:val="0"/>
                  <w:marTop w:val="0"/>
                  <w:marBottom w:val="0"/>
                  <w:divBdr>
                    <w:top w:val="none" w:sz="0" w:space="0" w:color="auto"/>
                    <w:left w:val="none" w:sz="0" w:space="0" w:color="auto"/>
                    <w:bottom w:val="none" w:sz="0" w:space="0" w:color="auto"/>
                    <w:right w:val="none" w:sz="0" w:space="0" w:color="auto"/>
                  </w:divBdr>
                </w:div>
                <w:div w:id="20956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9196">
          <w:marLeft w:val="0"/>
          <w:marRight w:val="0"/>
          <w:marTop w:val="0"/>
          <w:marBottom w:val="300"/>
          <w:divBdr>
            <w:top w:val="none" w:sz="0" w:space="0" w:color="auto"/>
            <w:left w:val="none" w:sz="0" w:space="0" w:color="auto"/>
            <w:bottom w:val="none" w:sz="0" w:space="0" w:color="auto"/>
            <w:right w:val="none" w:sz="0" w:space="0" w:color="auto"/>
          </w:divBdr>
          <w:divsChild>
            <w:div w:id="1123228854">
              <w:marLeft w:val="0"/>
              <w:marRight w:val="0"/>
              <w:marTop w:val="0"/>
              <w:marBottom w:val="0"/>
              <w:divBdr>
                <w:top w:val="none" w:sz="0" w:space="0" w:color="auto"/>
                <w:left w:val="none" w:sz="0" w:space="0" w:color="auto"/>
                <w:bottom w:val="none" w:sz="0" w:space="0" w:color="auto"/>
                <w:right w:val="none" w:sz="0" w:space="0" w:color="auto"/>
              </w:divBdr>
              <w:divsChild>
                <w:div w:id="157304858">
                  <w:marLeft w:val="0"/>
                  <w:marRight w:val="0"/>
                  <w:marTop w:val="0"/>
                  <w:marBottom w:val="0"/>
                  <w:divBdr>
                    <w:top w:val="none" w:sz="0" w:space="0" w:color="auto"/>
                    <w:left w:val="none" w:sz="0" w:space="0" w:color="auto"/>
                    <w:bottom w:val="none" w:sz="0" w:space="0" w:color="auto"/>
                    <w:right w:val="none" w:sz="0" w:space="0" w:color="auto"/>
                  </w:divBdr>
                </w:div>
                <w:div w:id="955723152">
                  <w:marLeft w:val="0"/>
                  <w:marRight w:val="0"/>
                  <w:marTop w:val="0"/>
                  <w:marBottom w:val="0"/>
                  <w:divBdr>
                    <w:top w:val="none" w:sz="0" w:space="0" w:color="auto"/>
                    <w:left w:val="none" w:sz="0" w:space="0" w:color="auto"/>
                    <w:bottom w:val="none" w:sz="0" w:space="0" w:color="auto"/>
                    <w:right w:val="none" w:sz="0" w:space="0" w:color="auto"/>
                  </w:divBdr>
                </w:div>
                <w:div w:id="1951160484">
                  <w:marLeft w:val="0"/>
                  <w:marRight w:val="0"/>
                  <w:marTop w:val="0"/>
                  <w:marBottom w:val="0"/>
                  <w:divBdr>
                    <w:top w:val="none" w:sz="0" w:space="0" w:color="auto"/>
                    <w:left w:val="none" w:sz="0" w:space="0" w:color="auto"/>
                    <w:bottom w:val="none" w:sz="0" w:space="0" w:color="auto"/>
                    <w:right w:val="none" w:sz="0" w:space="0" w:color="auto"/>
                  </w:divBdr>
                </w:div>
                <w:div w:id="9679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4960">
          <w:marLeft w:val="0"/>
          <w:marRight w:val="0"/>
          <w:marTop w:val="0"/>
          <w:marBottom w:val="300"/>
          <w:divBdr>
            <w:top w:val="none" w:sz="0" w:space="0" w:color="auto"/>
            <w:left w:val="none" w:sz="0" w:space="0" w:color="auto"/>
            <w:bottom w:val="none" w:sz="0" w:space="0" w:color="auto"/>
            <w:right w:val="none" w:sz="0" w:space="0" w:color="auto"/>
          </w:divBdr>
          <w:divsChild>
            <w:div w:id="1871409715">
              <w:marLeft w:val="0"/>
              <w:marRight w:val="0"/>
              <w:marTop w:val="0"/>
              <w:marBottom w:val="0"/>
              <w:divBdr>
                <w:top w:val="none" w:sz="0" w:space="0" w:color="auto"/>
                <w:left w:val="none" w:sz="0" w:space="0" w:color="auto"/>
                <w:bottom w:val="none" w:sz="0" w:space="0" w:color="auto"/>
                <w:right w:val="none" w:sz="0" w:space="0" w:color="auto"/>
              </w:divBdr>
              <w:divsChild>
                <w:div w:id="888414997">
                  <w:marLeft w:val="0"/>
                  <w:marRight w:val="0"/>
                  <w:marTop w:val="0"/>
                  <w:marBottom w:val="0"/>
                  <w:divBdr>
                    <w:top w:val="none" w:sz="0" w:space="0" w:color="auto"/>
                    <w:left w:val="none" w:sz="0" w:space="0" w:color="auto"/>
                    <w:bottom w:val="none" w:sz="0" w:space="0" w:color="auto"/>
                    <w:right w:val="none" w:sz="0" w:space="0" w:color="auto"/>
                  </w:divBdr>
                </w:div>
                <w:div w:id="189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4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980</Words>
  <Characters>5590</Characters>
  <Application>Microsoft Office Word</Application>
  <DocSecurity>0</DocSecurity>
  <Lines>46</Lines>
  <Paragraphs>13</Paragraphs>
  <ScaleCrop>false</ScaleCrop>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穿越雙龍灣五日~國賓號過夜船美食、太陽世界樂園（雙層纜車、世界最高摩天輪）、三十六古街漫遊</dc:title>
  <dc:subject/>
  <dc:creator>user</dc:creator>
  <cp:keywords/>
  <dc:description/>
  <cp:lastModifiedBy>user</cp:lastModifiedBy>
  <cp:revision>8</cp:revision>
  <dcterms:created xsi:type="dcterms:W3CDTF">2025-02-13T01:40:00Z</dcterms:created>
  <dcterms:modified xsi:type="dcterms:W3CDTF">2025-02-13T01:48:00Z</dcterms:modified>
</cp:coreProperties>
</file>