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DD5065" w:rsidRPr="00DD5065" w14:paraId="662AACC1" w14:textId="77777777" w:rsidTr="00213EB7">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3E51384" w14:textId="0721E50B" w:rsidR="00DD5065" w:rsidRPr="00DD5065" w:rsidRDefault="00DD5065" w:rsidP="00DD5065">
            <w:pPr>
              <w:widowControl/>
              <w:jc w:val="center"/>
              <w:rPr>
                <w:rFonts w:ascii="Times New Roman" w:eastAsia="新細明體" w:hAnsi="Times New Roman" w:cs="Times New Roman"/>
                <w:color w:val="000000"/>
                <w:kern w:val="0"/>
                <w:szCs w:val="24"/>
              </w:rPr>
            </w:pPr>
            <w:r w:rsidRPr="00DD5065">
              <w:rPr>
                <w:rFonts w:ascii="Times New Roman" w:eastAsia="新細明體" w:hAnsi="Times New Roman" w:cs="Times New Roman" w:hint="eastAsia"/>
                <w:b/>
                <w:bCs/>
                <w:color w:val="000000"/>
                <w:kern w:val="0"/>
                <w:sz w:val="32"/>
                <w:szCs w:val="32"/>
              </w:rPr>
              <w:t>星飛富國島</w:t>
            </w:r>
            <w:r w:rsidRPr="00DD5065">
              <w:rPr>
                <w:rFonts w:ascii="Times New Roman" w:eastAsia="新細明體" w:hAnsi="Times New Roman" w:cs="Times New Roman" w:hint="eastAsia"/>
                <w:b/>
                <w:bCs/>
                <w:color w:val="000000"/>
                <w:kern w:val="0"/>
                <w:sz w:val="32"/>
                <w:szCs w:val="32"/>
              </w:rPr>
              <w:t>5</w:t>
            </w:r>
            <w:r w:rsidRPr="00DD5065">
              <w:rPr>
                <w:rFonts w:ascii="Times New Roman" w:eastAsia="新細明體" w:hAnsi="Times New Roman" w:cs="Times New Roman" w:hint="eastAsia"/>
                <w:b/>
                <w:bCs/>
                <w:color w:val="000000"/>
                <w:kern w:val="0"/>
                <w:sz w:val="32"/>
                <w:szCs w:val="32"/>
              </w:rPr>
              <w:t>日</w:t>
            </w:r>
            <w:r w:rsidRPr="00DD5065">
              <w:rPr>
                <w:rFonts w:ascii="Times New Roman" w:eastAsia="新細明體" w:hAnsi="Times New Roman" w:cs="Times New Roman" w:hint="eastAsia"/>
                <w:b/>
                <w:bCs/>
                <w:color w:val="000000"/>
                <w:kern w:val="0"/>
                <w:sz w:val="32"/>
                <w:szCs w:val="32"/>
              </w:rPr>
              <w:t>~</w:t>
            </w:r>
            <w:r w:rsidRPr="00DD5065">
              <w:rPr>
                <w:rFonts w:ascii="Times New Roman" w:eastAsia="新細明體" w:hAnsi="Times New Roman" w:cs="Times New Roman" w:hint="eastAsia"/>
                <w:b/>
                <w:bCs/>
                <w:color w:val="000000"/>
                <w:kern w:val="0"/>
                <w:sz w:val="32"/>
                <w:szCs w:val="32"/>
              </w:rPr>
              <w:t>獨家</w:t>
            </w:r>
            <w:r w:rsidRPr="00DD5065">
              <w:rPr>
                <w:rFonts w:ascii="Times New Roman" w:eastAsia="新細明體" w:hAnsi="Times New Roman" w:cs="Times New Roman" w:hint="eastAsia"/>
                <w:b/>
                <w:bCs/>
                <w:color w:val="000000"/>
                <w:kern w:val="0"/>
                <w:sz w:val="32"/>
                <w:szCs w:val="32"/>
              </w:rPr>
              <w:t>VIP</w:t>
            </w:r>
            <w:r w:rsidRPr="00DD5065">
              <w:rPr>
                <w:rFonts w:ascii="Times New Roman" w:eastAsia="新細明體" w:hAnsi="Times New Roman" w:cs="Times New Roman" w:hint="eastAsia"/>
                <w:b/>
                <w:bCs/>
                <w:color w:val="000000"/>
                <w:kern w:val="0"/>
                <w:sz w:val="32"/>
                <w:szCs w:val="32"/>
              </w:rPr>
              <w:t>通關、香島海上纜車、竹桶碗公船、秘境景觀咖啡、日落沙灘</w:t>
            </w:r>
            <w:r w:rsidRPr="00DD5065">
              <w:rPr>
                <w:rFonts w:ascii="Times New Roman" w:eastAsia="新細明體" w:hAnsi="Times New Roman" w:cs="Times New Roman" w:hint="eastAsia"/>
                <w:b/>
                <w:bCs/>
                <w:color w:val="000000"/>
                <w:kern w:val="0"/>
                <w:sz w:val="32"/>
                <w:szCs w:val="32"/>
              </w:rPr>
              <w:t>~</w:t>
            </w:r>
            <w:r w:rsidRPr="00DD5065">
              <w:rPr>
                <w:rFonts w:ascii="Times New Roman" w:eastAsia="新細明體" w:hAnsi="Times New Roman" w:cs="Times New Roman" w:hint="eastAsia"/>
                <w:b/>
                <w:bCs/>
                <w:color w:val="000000"/>
                <w:kern w:val="0"/>
                <w:sz w:val="32"/>
                <w:szCs w:val="32"/>
              </w:rPr>
              <w:t>全程五星精裝版</w:t>
            </w:r>
            <w:r w:rsidR="00213EB7">
              <w:rPr>
                <w:rFonts w:ascii="Times New Roman" w:eastAsia="新細明體" w:hAnsi="Times New Roman" w:cs="Times New Roman" w:hint="eastAsia"/>
                <w:b/>
                <w:bCs/>
                <w:color w:val="000000"/>
                <w:kern w:val="0"/>
                <w:sz w:val="32"/>
                <w:szCs w:val="32"/>
              </w:rPr>
              <w:t>（</w:t>
            </w:r>
            <w:r w:rsidRPr="00DD5065">
              <w:rPr>
                <w:rFonts w:ascii="Times New Roman" w:eastAsia="新細明體" w:hAnsi="Times New Roman" w:cs="Times New Roman" w:hint="eastAsia"/>
                <w:b/>
                <w:bCs/>
                <w:color w:val="000000"/>
                <w:kern w:val="0"/>
                <w:sz w:val="32"/>
                <w:szCs w:val="32"/>
              </w:rPr>
              <w:t>無購物</w:t>
            </w:r>
            <w:r w:rsidR="00213EB7">
              <w:rPr>
                <w:rFonts w:ascii="Times New Roman" w:eastAsia="新細明體" w:hAnsi="Times New Roman" w:cs="Times New Roman" w:hint="eastAsia"/>
                <w:b/>
                <w:bCs/>
                <w:color w:val="000000"/>
                <w:kern w:val="0"/>
                <w:sz w:val="32"/>
                <w:szCs w:val="32"/>
              </w:rPr>
              <w:t>）</w:t>
            </w:r>
          </w:p>
        </w:tc>
      </w:tr>
      <w:tr w:rsidR="00DD5065" w:rsidRPr="00213EB7" w14:paraId="4BC747B8" w14:textId="77777777" w:rsidTr="00213EB7">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DD5065" w:rsidRPr="00213EB7" w14:paraId="52B83B99" w14:textId="77777777" w:rsidTr="00213EB7">
              <w:trPr>
                <w:tblCellSpacing w:w="22" w:type="dxa"/>
                <w:jc w:val="center"/>
              </w:trPr>
              <w:tc>
                <w:tcPr>
                  <w:tcW w:w="0" w:type="auto"/>
                  <w:vAlign w:val="center"/>
                  <w:hideMark/>
                </w:tcPr>
                <w:p w14:paraId="16C3058A" w14:textId="626D87B7" w:rsidR="00DD5065" w:rsidRPr="00213EB7" w:rsidRDefault="00DD5065" w:rsidP="00213EB7">
                  <w:pPr>
                    <w:widowControl/>
                    <w:spacing w:line="0" w:lineRule="atLeast"/>
                    <w:rPr>
                      <w:rFonts w:ascii="微軟正黑體" w:eastAsia="微軟正黑體" w:hAnsi="微軟正黑體" w:cs="新細明體"/>
                      <w:b/>
                      <w:bCs/>
                      <w:color w:val="000000"/>
                      <w:kern w:val="0"/>
                      <w:sz w:val="30"/>
                      <w:szCs w:val="30"/>
                    </w:rPr>
                  </w:pPr>
                  <w:r w:rsidRPr="00213EB7">
                    <w:rPr>
                      <w:rFonts w:ascii="微軟正黑體" w:eastAsia="微軟正黑體" w:hAnsi="微軟正黑體" w:cs="新細明體"/>
                      <w:b/>
                      <w:bCs/>
                      <w:color w:val="CC3366"/>
                      <w:kern w:val="0"/>
                      <w:sz w:val="30"/>
                      <w:szCs w:val="30"/>
                    </w:rPr>
                    <w:t>★</w:t>
                  </w:r>
                  <w:r w:rsidRPr="00213EB7">
                    <w:rPr>
                      <w:rFonts w:ascii="微軟正黑體" w:eastAsia="微軟正黑體" w:hAnsi="微軟正黑體" w:cs="新細明體"/>
                      <w:b/>
                      <w:bCs/>
                      <w:color w:val="000000"/>
                      <w:kern w:val="0"/>
                      <w:sz w:val="30"/>
                      <w:szCs w:val="30"/>
                    </w:rPr>
                    <w:t> 特別安排：</w:t>
                  </w:r>
                  <w:r w:rsidRPr="00213EB7">
                    <w:rPr>
                      <w:rFonts w:ascii="微軟正黑體" w:eastAsia="微軟正黑體" w:hAnsi="微軟正黑體" w:cs="新細明體"/>
                      <w:noProof/>
                      <w:color w:val="000000"/>
                      <w:kern w:val="0"/>
                      <w:szCs w:val="24"/>
                    </w:rPr>
                    <w:drawing>
                      <wp:inline distT="0" distB="0" distL="0" distR="0" wp14:anchorId="1EFC688D" wp14:editId="03A2E0E2">
                        <wp:extent cx="6515100" cy="446341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515100" cy="4463415"/>
                                </a:xfrm>
                                <a:prstGeom prst="rect">
                                  <a:avLst/>
                                </a:prstGeom>
                                <a:noFill/>
                                <a:ln>
                                  <a:noFill/>
                                </a:ln>
                              </pic:spPr>
                            </pic:pic>
                          </a:graphicData>
                        </a:graphic>
                      </wp:inline>
                    </w:drawing>
                  </w:r>
                </w:p>
              </w:tc>
            </w:tr>
            <w:tr w:rsidR="00DD5065" w:rsidRPr="00213EB7" w14:paraId="4537183D" w14:textId="77777777" w:rsidTr="00213EB7">
              <w:trPr>
                <w:tblCellSpacing w:w="22" w:type="dxa"/>
                <w:jc w:val="center"/>
              </w:trPr>
              <w:tc>
                <w:tcPr>
                  <w:tcW w:w="0" w:type="auto"/>
                  <w:vAlign w:val="center"/>
                  <w:hideMark/>
                </w:tcPr>
                <w:p w14:paraId="00D34CD4" w14:textId="18377BE9" w:rsidR="00DD5065" w:rsidRPr="00213EB7" w:rsidRDefault="00DD5065" w:rsidP="00213EB7">
                  <w:pPr>
                    <w:widowControl/>
                    <w:spacing w:line="0" w:lineRule="atLeast"/>
                    <w:rPr>
                      <w:rFonts w:ascii="微軟正黑體" w:eastAsia="微軟正黑體" w:hAnsi="微軟正黑體" w:cs="新細明體"/>
                      <w:color w:val="000000"/>
                      <w:kern w:val="0"/>
                      <w:szCs w:val="24"/>
                    </w:rPr>
                  </w:pPr>
                  <w:r w:rsidRPr="00213EB7">
                    <w:rPr>
                      <w:rFonts w:ascii="微軟正黑體" w:eastAsia="微軟正黑體" w:hAnsi="微軟正黑體" w:cs="新細明體"/>
                      <w:noProof/>
                      <w:color w:val="000000"/>
                      <w:kern w:val="0"/>
                      <w:szCs w:val="24"/>
                    </w:rPr>
                    <w:lastRenderedPageBreak/>
                    <w:drawing>
                      <wp:inline distT="0" distB="0" distL="0" distR="0" wp14:anchorId="61FFF157" wp14:editId="01022D0A">
                        <wp:extent cx="6515100" cy="9591675"/>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515100" cy="9591675"/>
                                </a:xfrm>
                                <a:prstGeom prst="rect">
                                  <a:avLst/>
                                </a:prstGeom>
                                <a:noFill/>
                                <a:ln>
                                  <a:noFill/>
                                </a:ln>
                              </pic:spPr>
                            </pic:pic>
                          </a:graphicData>
                        </a:graphic>
                      </wp:inline>
                    </w:drawing>
                  </w:r>
                  <w:r w:rsidRPr="00213EB7">
                    <w:rPr>
                      <w:rFonts w:ascii="微軟正黑體" w:eastAsia="微軟正黑體" w:hAnsi="微軟正黑體" w:cs="新細明體"/>
                      <w:noProof/>
                      <w:color w:val="000000"/>
                      <w:kern w:val="0"/>
                      <w:szCs w:val="24"/>
                    </w:rPr>
                    <w:drawing>
                      <wp:inline distT="0" distB="0" distL="0" distR="0" wp14:anchorId="32DA7F48" wp14:editId="6DEEE633">
                        <wp:extent cx="6515100" cy="968692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515100" cy="9686925"/>
                                </a:xfrm>
                                <a:prstGeom prst="rect">
                                  <a:avLst/>
                                </a:prstGeom>
                                <a:noFill/>
                                <a:ln>
                                  <a:noFill/>
                                </a:ln>
                              </pic:spPr>
                            </pic:pic>
                          </a:graphicData>
                        </a:graphic>
                      </wp:inline>
                    </w:drawing>
                  </w:r>
                  <w:r w:rsidRPr="00213EB7">
                    <w:rPr>
                      <w:rFonts w:ascii="微軟正黑體" w:eastAsia="微軟正黑體" w:hAnsi="微軟正黑體" w:cs="新細明體"/>
                      <w:noProof/>
                      <w:color w:val="000000"/>
                      <w:kern w:val="0"/>
                      <w:szCs w:val="24"/>
                    </w:rPr>
                    <w:drawing>
                      <wp:inline distT="0" distB="0" distL="0" distR="0" wp14:anchorId="0351BD7C" wp14:editId="04272CD0">
                        <wp:extent cx="6467475" cy="954405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67475" cy="9544050"/>
                                </a:xfrm>
                                <a:prstGeom prst="rect">
                                  <a:avLst/>
                                </a:prstGeom>
                                <a:noFill/>
                                <a:ln>
                                  <a:noFill/>
                                </a:ln>
                              </pic:spPr>
                            </pic:pic>
                          </a:graphicData>
                        </a:graphic>
                      </wp:inline>
                    </w:drawing>
                  </w:r>
                  <w:r w:rsidRPr="00213EB7">
                    <w:rPr>
                      <w:rFonts w:ascii="微軟正黑體" w:eastAsia="微軟正黑體" w:hAnsi="微軟正黑體" w:cs="新細明體"/>
                      <w:noProof/>
                      <w:color w:val="000000"/>
                      <w:kern w:val="0"/>
                      <w:szCs w:val="24"/>
                    </w:rPr>
                    <w:drawing>
                      <wp:inline distT="0" distB="0" distL="0" distR="0" wp14:anchorId="71DEE6BB" wp14:editId="140E5031">
                        <wp:extent cx="6448425" cy="960120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48425" cy="9601200"/>
                                </a:xfrm>
                                <a:prstGeom prst="rect">
                                  <a:avLst/>
                                </a:prstGeom>
                                <a:noFill/>
                                <a:ln>
                                  <a:noFill/>
                                </a:ln>
                              </pic:spPr>
                            </pic:pic>
                          </a:graphicData>
                        </a:graphic>
                      </wp:inline>
                    </w:drawing>
                  </w:r>
                </w:p>
              </w:tc>
            </w:tr>
            <w:tr w:rsidR="00DD5065" w:rsidRPr="00213EB7" w14:paraId="21F763CE" w14:textId="77777777" w:rsidTr="00213EB7">
              <w:trPr>
                <w:tblCellSpacing w:w="22" w:type="dxa"/>
                <w:jc w:val="center"/>
              </w:trPr>
              <w:tc>
                <w:tcPr>
                  <w:tcW w:w="0" w:type="auto"/>
                  <w:vAlign w:val="center"/>
                  <w:hideMark/>
                </w:tcPr>
                <w:p w14:paraId="6DA9B0FA" w14:textId="77777777" w:rsidR="00DD5065" w:rsidRPr="00213EB7" w:rsidRDefault="00DD5065" w:rsidP="00213EB7">
                  <w:pPr>
                    <w:widowControl/>
                    <w:spacing w:line="0" w:lineRule="atLeast"/>
                    <w:rPr>
                      <w:rFonts w:ascii="微軟正黑體" w:eastAsia="微軟正黑體" w:hAnsi="微軟正黑體" w:cs="新細明體"/>
                      <w:b/>
                      <w:bCs/>
                      <w:color w:val="000000"/>
                      <w:kern w:val="0"/>
                      <w:sz w:val="30"/>
                      <w:szCs w:val="30"/>
                    </w:rPr>
                  </w:pPr>
                  <w:r w:rsidRPr="00213EB7">
                    <w:rPr>
                      <w:rFonts w:ascii="微軟正黑體" w:eastAsia="微軟正黑體" w:hAnsi="微軟正黑體" w:cs="新細明體"/>
                      <w:b/>
                      <w:bCs/>
                      <w:color w:val="CC3366"/>
                      <w:kern w:val="0"/>
                      <w:sz w:val="30"/>
                      <w:szCs w:val="30"/>
                    </w:rPr>
                    <w:t>★ </w:t>
                  </w:r>
                  <w:r w:rsidRPr="00213EB7">
                    <w:rPr>
                      <w:rFonts w:ascii="微軟正黑體" w:eastAsia="微軟正黑體" w:hAnsi="微軟正黑體" w:cs="新細明體"/>
                      <w:b/>
                      <w:bCs/>
                      <w:color w:val="000000"/>
                      <w:kern w:val="0"/>
                      <w:sz w:val="30"/>
                      <w:szCs w:val="30"/>
                    </w:rPr>
                    <w:t>團票說明：</w:t>
                  </w:r>
                </w:p>
              </w:tc>
            </w:tr>
            <w:tr w:rsidR="00DD5065" w:rsidRPr="00213EB7" w14:paraId="2252B131" w14:textId="77777777" w:rsidTr="00213EB7">
              <w:trPr>
                <w:tblCellSpacing w:w="22" w:type="dxa"/>
                <w:jc w:val="center"/>
              </w:trPr>
              <w:tc>
                <w:tcPr>
                  <w:tcW w:w="0" w:type="auto"/>
                  <w:vAlign w:val="center"/>
                  <w:hideMark/>
                </w:tcPr>
                <w:p w14:paraId="2ABC886A"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機票規定及航空公司限制</w:t>
                  </w:r>
                </w:p>
                <w:p w14:paraId="1DCA154A"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▲團體機位包含:機上餐食，托運行李23公斤，手提行李7公斤，全機WIFI 經濟艙只能傳文字訊息。</w:t>
                  </w:r>
                </w:p>
                <w:p w14:paraId="6C9F75FF"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▲團體機票開票後無退票價值 特殊原因符合退改票條件之退改票會產生退票手續費。</w:t>
                  </w:r>
                </w:p>
                <w:p w14:paraId="3C7EA7BB"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▲本行程無法延長或縮短天數、更改航班及日期。</w:t>
                  </w:r>
                </w:p>
                <w:p w14:paraId="61F58095" w14:textId="77777777" w:rsidR="00DD5065" w:rsidRPr="00213EB7" w:rsidRDefault="00DD5065" w:rsidP="00213EB7">
                  <w:pPr>
                    <w:widowControl/>
                    <w:spacing w:line="0" w:lineRule="atLeast"/>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 w:val="22"/>
                    </w:rPr>
                    <w:t>▲本行程使用之票種為團體機票，因此無法累積航空公司哩程數、不可事先指定座位或劃位。</w:t>
                  </w:r>
                </w:p>
              </w:tc>
            </w:tr>
            <w:tr w:rsidR="00DD5065" w:rsidRPr="00213EB7" w14:paraId="7D0B05E3" w14:textId="77777777" w:rsidTr="00213EB7">
              <w:trPr>
                <w:tblCellSpacing w:w="22" w:type="dxa"/>
                <w:jc w:val="center"/>
              </w:trPr>
              <w:tc>
                <w:tcPr>
                  <w:tcW w:w="0" w:type="auto"/>
                  <w:vAlign w:val="center"/>
                  <w:hideMark/>
                </w:tcPr>
                <w:p w14:paraId="59646F34" w14:textId="77777777" w:rsidR="00DD5065" w:rsidRPr="00213EB7" w:rsidRDefault="00DD5065" w:rsidP="00213EB7">
                  <w:pPr>
                    <w:widowControl/>
                    <w:spacing w:line="0" w:lineRule="atLeast"/>
                    <w:rPr>
                      <w:rFonts w:ascii="微軟正黑體" w:eastAsia="微軟正黑體" w:hAnsi="微軟正黑體" w:cs="新細明體"/>
                      <w:b/>
                      <w:bCs/>
                      <w:color w:val="000000"/>
                      <w:kern w:val="0"/>
                      <w:sz w:val="30"/>
                      <w:szCs w:val="30"/>
                    </w:rPr>
                  </w:pPr>
                  <w:r w:rsidRPr="00213EB7">
                    <w:rPr>
                      <w:rFonts w:ascii="微軟正黑體" w:eastAsia="微軟正黑體" w:hAnsi="微軟正黑體" w:cs="新細明體"/>
                      <w:b/>
                      <w:bCs/>
                      <w:color w:val="CC3366"/>
                      <w:kern w:val="0"/>
                      <w:sz w:val="30"/>
                      <w:szCs w:val="30"/>
                    </w:rPr>
                    <w:t>★</w:t>
                  </w:r>
                  <w:r w:rsidRPr="00213EB7">
                    <w:rPr>
                      <w:rFonts w:ascii="微軟正黑體" w:eastAsia="微軟正黑體" w:hAnsi="微軟正黑體" w:cs="新細明體"/>
                      <w:b/>
                      <w:bCs/>
                      <w:color w:val="000000"/>
                      <w:kern w:val="0"/>
                      <w:sz w:val="30"/>
                      <w:szCs w:val="30"/>
                    </w:rPr>
                    <w:t> 團費說明：</w:t>
                  </w:r>
                </w:p>
              </w:tc>
            </w:tr>
            <w:tr w:rsidR="00213EB7" w:rsidRPr="00213EB7" w14:paraId="3B694072" w14:textId="77777777" w:rsidTr="00213EB7">
              <w:trPr>
                <w:tblCellSpacing w:w="22" w:type="dxa"/>
                <w:jc w:val="center"/>
              </w:trPr>
              <w:tc>
                <w:tcPr>
                  <w:tcW w:w="4957" w:type="pct"/>
                  <w:vAlign w:val="center"/>
                  <w:hideMark/>
                </w:tcPr>
                <w:p w14:paraId="01D74B1D" w14:textId="234905BC" w:rsidR="00213EB7" w:rsidRPr="00213EB7" w:rsidRDefault="00213EB7" w:rsidP="00213EB7">
                  <w:pPr>
                    <w:widowControl/>
                    <w:spacing w:line="0" w:lineRule="atLeast"/>
                    <w:ind w:right="240"/>
                    <w:jc w:val="both"/>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團費包含：全程來回經濟客艙及兩地離境機場稅、免簽證</w:t>
                  </w:r>
                </w:p>
              </w:tc>
            </w:tr>
            <w:tr w:rsidR="00213EB7" w:rsidRPr="00213EB7" w14:paraId="6BB9565D" w14:textId="77777777" w:rsidTr="00213EB7">
              <w:trPr>
                <w:tblCellSpacing w:w="22" w:type="dxa"/>
                <w:jc w:val="center"/>
              </w:trPr>
              <w:tc>
                <w:tcPr>
                  <w:tcW w:w="4957" w:type="pct"/>
                  <w:vAlign w:val="center"/>
                  <w:hideMark/>
                </w:tcPr>
                <w:p w14:paraId="01566DA7" w14:textId="389D0495" w:rsidR="00213EB7" w:rsidRPr="00213EB7" w:rsidRDefault="00213EB7" w:rsidP="00213EB7">
                  <w:pPr>
                    <w:widowControl/>
                    <w:spacing w:line="0" w:lineRule="atLeast"/>
                    <w:jc w:val="both"/>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團費不含：不含小費,不含行李超重費,不含接送費</w:t>
                  </w:r>
                </w:p>
              </w:tc>
            </w:tr>
            <w:tr w:rsidR="00DD5065" w:rsidRPr="00213EB7" w14:paraId="0427FAD7" w14:textId="77777777" w:rsidTr="00213EB7">
              <w:trPr>
                <w:tblCellSpacing w:w="22" w:type="dxa"/>
                <w:jc w:val="center"/>
              </w:trPr>
              <w:tc>
                <w:tcPr>
                  <w:tcW w:w="0" w:type="auto"/>
                  <w:vAlign w:val="center"/>
                  <w:hideMark/>
                </w:tcPr>
                <w:p w14:paraId="40331E8E" w14:textId="77777777" w:rsidR="00DD5065" w:rsidRPr="00213EB7" w:rsidRDefault="00DD5065" w:rsidP="00213EB7">
                  <w:pPr>
                    <w:widowControl/>
                    <w:spacing w:line="0" w:lineRule="atLeast"/>
                    <w:rPr>
                      <w:rFonts w:ascii="微軟正黑體" w:eastAsia="微軟正黑體" w:hAnsi="微軟正黑體" w:cs="新細明體"/>
                      <w:b/>
                      <w:bCs/>
                      <w:color w:val="000000"/>
                      <w:kern w:val="0"/>
                      <w:sz w:val="30"/>
                      <w:szCs w:val="30"/>
                    </w:rPr>
                  </w:pPr>
                  <w:r w:rsidRPr="00213EB7">
                    <w:rPr>
                      <w:rFonts w:ascii="微軟正黑體" w:eastAsia="微軟正黑體" w:hAnsi="微軟正黑體" w:cs="新細明體"/>
                      <w:b/>
                      <w:bCs/>
                      <w:color w:val="CC3366"/>
                      <w:kern w:val="0"/>
                      <w:sz w:val="30"/>
                      <w:szCs w:val="30"/>
                    </w:rPr>
                    <w:t>★</w:t>
                  </w:r>
                  <w:r w:rsidRPr="00213EB7">
                    <w:rPr>
                      <w:rFonts w:ascii="微軟正黑體" w:eastAsia="微軟正黑體" w:hAnsi="微軟正黑體" w:cs="新細明體"/>
                      <w:b/>
                      <w:bCs/>
                      <w:color w:val="000000"/>
                      <w:kern w:val="0"/>
                      <w:sz w:val="30"/>
                      <w:szCs w:val="30"/>
                    </w:rPr>
                    <w:t> 出團備註：</w:t>
                  </w:r>
                </w:p>
              </w:tc>
            </w:tr>
            <w:tr w:rsidR="00DD5065" w:rsidRPr="00213EB7" w14:paraId="441B71CE" w14:textId="77777777" w:rsidTr="00213EB7">
              <w:trPr>
                <w:tblCellSpacing w:w="22" w:type="dxa"/>
                <w:jc w:val="center"/>
              </w:trPr>
              <w:tc>
                <w:tcPr>
                  <w:tcW w:w="0" w:type="auto"/>
                  <w:vAlign w:val="center"/>
                  <w:hideMark/>
                </w:tcPr>
                <w:p w14:paraId="0CCEC800"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費用包含：</w:t>
                  </w:r>
                </w:p>
                <w:p w14:paraId="73DB5CD2"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1.星宇航空台中/富國島直飛全程來回經濟客艙及兩地離境機場稅。</w:t>
                  </w:r>
                </w:p>
                <w:p w14:paraId="4184E6AA"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2.行程中所列之景點、交通、門票、餐食。</w:t>
                  </w:r>
                </w:p>
                <w:p w14:paraId="2291E3B2"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3.保證行程所列飯店住宿，雙人房住宿。</w:t>
                  </w:r>
                </w:p>
                <w:p w14:paraId="51D8F8A2"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4.免簽證</w:t>
                  </w:r>
                </w:p>
                <w:p w14:paraId="0BC737F2" w14:textId="7AC5A975"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5.貼心贈品：每天一瓶礦泉水</w:t>
                  </w:r>
                </w:p>
                <w:p w14:paraId="74B9F143"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費用不包含：</w:t>
                  </w:r>
                </w:p>
                <w:p w14:paraId="1C6999F1"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1.導遊、司機 服務費 NT$300/每人/每天共計 NT1500/每人</w:t>
                  </w:r>
                </w:p>
                <w:p w14:paraId="1A437D1B"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◆床頭小費：每間房間每天20000越盾</w:t>
                  </w:r>
                </w:p>
                <w:p w14:paraId="2A234462"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◆行李小費：每件行李每次20000越盾</w:t>
                  </w:r>
                </w:p>
                <w:p w14:paraId="260339B2"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2.行程表上未表明之各項開支，「自選建議行程」交通及應付之費用。</w:t>
                  </w:r>
                </w:p>
                <w:p w14:paraId="64C93030"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3.私人之消費：如行李超重費、飲料酒類、洗衣、電話、電報及私人交通費。</w:t>
                  </w:r>
                </w:p>
                <w:p w14:paraId="154A8911" w14:textId="6595F469"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4.指定單人房房型，需額外加價。</w:t>
                  </w:r>
                </w:p>
                <w:p w14:paraId="67790CAB"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5.此為無購物 NO SHOPPING 行程（車購除外）</w:t>
                  </w:r>
                </w:p>
                <w:p w14:paraId="29E7DE81"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》飯店說明</w:t>
                  </w:r>
                </w:p>
                <w:p w14:paraId="3F4FC14C"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▲本優惠報價是以雙人入住一房計算，若遇單人房需補單人房差。</w:t>
                  </w:r>
                </w:p>
                <w:p w14:paraId="71B7508E"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▲飯店及航班皆以最終確認以行前說明會資料為準。</w:t>
                  </w:r>
                </w:p>
                <w:p w14:paraId="209A5086"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▲旅客需求一大床或二小床、高或低樓層、吸煙或禁煙房、非邊間或連通房等等特殊需求，在不升等房型且不增加售價之前提下，且最終之情況需於飯店現場辦理入住時使得確認，尚祈鑒諒。</w:t>
                  </w:r>
                </w:p>
                <w:p w14:paraId="5B0FDEBF" w14:textId="0A0E2315" w:rsidR="00DD5065" w:rsidRPr="00213EB7" w:rsidRDefault="00213EB7"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w:t>
                  </w:r>
                  <w:r w:rsidR="00DD5065" w:rsidRPr="00213EB7">
                    <w:rPr>
                      <w:rFonts w:ascii="微軟正黑體" w:eastAsia="微軟正黑體" w:hAnsi="微軟正黑體" w:cs="新細明體"/>
                      <w:color w:val="000000"/>
                      <w:kern w:val="0"/>
                      <w:sz w:val="22"/>
                    </w:rPr>
                    <w:t>越南富國島當地政府目前特許持台灣護照必須從台灣直飛航班出發入境免辦理簽證</w:t>
                  </w:r>
                  <w:r w:rsidRPr="00213EB7">
                    <w:rPr>
                      <w:rFonts w:ascii="微軟正黑體" w:eastAsia="微軟正黑體" w:hAnsi="微軟正黑體" w:cs="新細明體"/>
                      <w:color w:val="000000"/>
                      <w:kern w:val="0"/>
                      <w:sz w:val="22"/>
                    </w:rPr>
                    <w:t>）</w:t>
                  </w:r>
                  <w:r w:rsidR="00DD5065" w:rsidRPr="00213EB7">
                    <w:rPr>
                      <w:rFonts w:ascii="微軟正黑體" w:eastAsia="微軟正黑體" w:hAnsi="微軟正黑體" w:cs="新細明體"/>
                      <w:color w:val="000000"/>
                      <w:kern w:val="0"/>
                      <w:sz w:val="22"/>
                    </w:rPr>
                    <w:t xml:space="preserve"> 持台灣護照如從第三地入境富國島皆須辦理越南簽證</w:t>
                  </w:r>
                </w:p>
                <w:p w14:paraId="0AE13CD3" w14:textId="3CE4E2E0"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《越南</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觀光</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免簽證國家：印尼、馬來西亞、新加坡、泰國、緬甸、柬埔寨、寮國、菲律賓、汶萊、日本、韓國、挪威、芬蘭、俄羅斯、英國、法國、德國、西班牙、義大利，除上述國家之外一律都需要辦越南簽証。</w:t>
                  </w:r>
                </w:p>
                <w:p w14:paraId="7DE732A8" w14:textId="5164A054"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註：越南政府針對“未滿14歲以下之兒童”</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不分國籍</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入境越南，須有父母或監護人之陪同</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自行攜帶戶籍謄本</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才能入境越南，如委託他人陪同需自行申辦監護委託法院中英文版公證書才可前往</w:t>
                  </w:r>
                </w:p>
                <w:p w14:paraId="298F463A"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建議自費活動:</w:t>
                  </w:r>
                </w:p>
                <w:p w14:paraId="7885E7D3" w14:textId="489938D8" w:rsidR="00DD5065" w:rsidRPr="00213EB7" w:rsidRDefault="00213EB7" w:rsidP="00213EB7">
                  <w:pPr>
                    <w:widowControl/>
                    <w:spacing w:line="0" w:lineRule="atLeast"/>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 w:val="22"/>
                    </w:rPr>
                    <w:t>（</w:t>
                  </w:r>
                  <w:r w:rsidR="00DD5065" w:rsidRPr="00213EB7">
                    <w:rPr>
                      <w:rFonts w:ascii="微軟正黑體" w:eastAsia="微軟正黑體" w:hAnsi="微軟正黑體" w:cs="新細明體"/>
                      <w:color w:val="000000"/>
                      <w:kern w:val="0"/>
                      <w:sz w:val="22"/>
                    </w:rPr>
                    <w:t>1</w:t>
                  </w:r>
                  <w:r w:rsidRPr="00213EB7">
                    <w:rPr>
                      <w:rFonts w:ascii="微軟正黑體" w:eastAsia="微軟正黑體" w:hAnsi="微軟正黑體" w:cs="新細明體"/>
                      <w:color w:val="000000"/>
                      <w:kern w:val="0"/>
                      <w:sz w:val="22"/>
                    </w:rPr>
                    <w:t>）</w:t>
                  </w:r>
                  <w:r w:rsidR="00DD5065" w:rsidRPr="00213EB7">
                    <w:rPr>
                      <w:rFonts w:ascii="微軟正黑體" w:eastAsia="微軟正黑體" w:hAnsi="微軟正黑體" w:cs="新細明體"/>
                      <w:color w:val="000000"/>
                      <w:kern w:val="0"/>
                      <w:sz w:val="22"/>
                    </w:rPr>
                    <w:t>富國島- 全身按摩+腳底+熱</w:t>
                  </w:r>
                  <w:r w:rsidR="00DD5065" w:rsidRPr="00213EB7">
                    <w:rPr>
                      <w:rFonts w:ascii="微軟正黑體" w:eastAsia="微軟正黑體" w:hAnsi="微軟正黑體" w:cs="Microsoft JhengHei UI"/>
                      <w:color w:val="000000"/>
                      <w:kern w:val="0"/>
                      <w:sz w:val="22"/>
                    </w:rPr>
                    <w:t>⽯</w:t>
                  </w:r>
                  <w:r w:rsidR="00DD5065" w:rsidRPr="00213EB7">
                    <w:rPr>
                      <w:rFonts w:ascii="微軟正黑體" w:eastAsia="微軟正黑體" w:hAnsi="微軟正黑體" w:cs="新細明體"/>
                      <w:color w:val="000000"/>
                      <w:kern w:val="0"/>
                      <w:sz w:val="22"/>
                    </w:rPr>
                    <w:t>按摩 （含</w:t>
                  </w:r>
                  <w:r w:rsidR="00DD5065" w:rsidRPr="00213EB7">
                    <w:rPr>
                      <w:rFonts w:ascii="微軟正黑體" w:eastAsia="微軟正黑體" w:hAnsi="微軟正黑體" w:cs="Microsoft JhengHei UI"/>
                      <w:color w:val="000000"/>
                      <w:kern w:val="0"/>
                      <w:sz w:val="22"/>
                    </w:rPr>
                    <w:t>⾞</w:t>
                  </w:r>
                  <w:r w:rsidR="00DD5065" w:rsidRPr="00213EB7">
                    <w:rPr>
                      <w:rFonts w:ascii="微軟正黑體" w:eastAsia="微軟正黑體" w:hAnsi="微軟正黑體" w:cs="新細明體"/>
                      <w:color w:val="000000"/>
                      <w:kern w:val="0"/>
                      <w:sz w:val="22"/>
                    </w:rPr>
                    <w:t>資&amp;按摩師</w:t>
                  </w:r>
                  <w:r w:rsidR="00DD5065" w:rsidRPr="00213EB7">
                    <w:rPr>
                      <w:rFonts w:ascii="微軟正黑體" w:eastAsia="微軟正黑體" w:hAnsi="微軟正黑體" w:cs="Microsoft JhengHei UI"/>
                      <w:color w:val="000000"/>
                      <w:kern w:val="0"/>
                      <w:sz w:val="22"/>
                    </w:rPr>
                    <w:t>⼩</w:t>
                  </w:r>
                  <w:r w:rsidR="00DD5065" w:rsidRPr="00213EB7">
                    <w:rPr>
                      <w:rFonts w:ascii="微軟正黑體" w:eastAsia="微軟正黑體" w:hAnsi="微軟正黑體" w:cs="新細明體"/>
                      <w:color w:val="000000"/>
                      <w:kern w:val="0"/>
                      <w:sz w:val="22"/>
                    </w:rPr>
                    <w:t xml:space="preserve">費 </w:t>
                  </w:r>
                  <w:r w:rsidRPr="00213EB7">
                    <w:rPr>
                      <w:rFonts w:ascii="微軟正黑體" w:eastAsia="微軟正黑體" w:hAnsi="微軟正黑體" w:cs="新細明體"/>
                      <w:color w:val="000000"/>
                      <w:kern w:val="0"/>
                      <w:sz w:val="22"/>
                    </w:rPr>
                    <w:t>）</w:t>
                  </w:r>
                  <w:r w:rsidR="00DD5065" w:rsidRPr="00213EB7">
                    <w:rPr>
                      <w:rFonts w:ascii="微軟正黑體" w:eastAsia="微軟正黑體" w:hAnsi="微軟正黑體" w:cs="新細明體"/>
                      <w:color w:val="000000"/>
                      <w:kern w:val="0"/>
                      <w:sz w:val="22"/>
                    </w:rPr>
                    <w:t>90分鐘 NT$ 1,200</w:t>
                  </w:r>
                </w:p>
              </w:tc>
            </w:tr>
          </w:tbl>
          <w:p w14:paraId="6BE9B1E4" w14:textId="77777777" w:rsidR="00DD5065" w:rsidRPr="00213EB7" w:rsidRDefault="00DD5065" w:rsidP="00213EB7">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7F5A71A8" w14:textId="77777777" w:rsidR="00DD5065" w:rsidRPr="00213EB7" w:rsidRDefault="00DD5065" w:rsidP="00213EB7">
            <w:pPr>
              <w:widowControl/>
              <w:spacing w:line="0" w:lineRule="atLeast"/>
              <w:rPr>
                <w:rFonts w:ascii="微軟正黑體" w:eastAsia="微軟正黑體" w:hAnsi="微軟正黑體" w:cs="Times New Roman"/>
                <w:kern w:val="0"/>
                <w:sz w:val="20"/>
                <w:szCs w:val="20"/>
              </w:rPr>
            </w:pPr>
          </w:p>
        </w:tc>
      </w:tr>
      <w:tr w:rsidR="00DD5065" w:rsidRPr="00213EB7" w14:paraId="0D25AD25" w14:textId="77777777" w:rsidTr="00213EB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CFB354" w14:textId="2F06BA50" w:rsidR="00DD5065" w:rsidRPr="00213EB7" w:rsidRDefault="00DD5065" w:rsidP="00213EB7">
            <w:pPr>
              <w:widowControl/>
              <w:spacing w:line="0" w:lineRule="atLeast"/>
              <w:jc w:val="center"/>
              <w:rPr>
                <w:rFonts w:ascii="微軟正黑體" w:eastAsia="微軟正黑體" w:hAnsi="微軟正黑體" w:cs="Times New Roman"/>
                <w:kern w:val="0"/>
                <w:szCs w:val="24"/>
              </w:rPr>
            </w:pPr>
            <w:r w:rsidRPr="00213EB7">
              <w:rPr>
                <w:rFonts w:ascii="微軟正黑體" w:eastAsia="微軟正黑體" w:hAnsi="微軟正黑體" w:cs="Times New Roman"/>
                <w:noProof/>
                <w:kern w:val="0"/>
                <w:szCs w:val="24"/>
              </w:rPr>
              <w:drawing>
                <wp:inline distT="0" distB="0" distL="0" distR="0" wp14:anchorId="1F8EA3E9" wp14:editId="0DFBE85F">
                  <wp:extent cx="828675" cy="1905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DD5065" w:rsidRPr="00213EB7" w14:paraId="483F55DE"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DD5065" w:rsidRPr="00213EB7" w14:paraId="2987FBE1"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21F6478"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95E5052" w14:textId="5D8AA021"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23C3606" w14:textId="0F0EEE9C"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AF17506"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C232FEF"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CF2CBFA"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航班編號</w:t>
                        </w:r>
                      </w:p>
                    </w:tc>
                  </w:tr>
                  <w:tr w:rsidR="00DD5065" w:rsidRPr="00213EB7" w14:paraId="3C444992"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0D6BA35"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B26A6F" w14:textId="2A2E05AE"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12:30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FA9DC5E" w14:textId="4AE48CB2"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15:25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277FD42"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RMQ/PQC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03B912A"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3CB6F9"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JX333</w:t>
                        </w:r>
                      </w:p>
                    </w:tc>
                  </w:tr>
                  <w:tr w:rsidR="00DD5065" w:rsidRPr="00213EB7" w14:paraId="2BE40B56"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C73B16"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03274B0" w14:textId="429CA912"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16:25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AB35888" w14:textId="3CF66114"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21:00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D583605"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PQC/RMQ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C1D24C7"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5189A4B" w14:textId="77777777" w:rsidR="00DD5065" w:rsidRPr="00213EB7" w:rsidRDefault="00DD5065" w:rsidP="00213EB7">
                        <w:pPr>
                          <w:widowControl/>
                          <w:spacing w:line="0" w:lineRule="atLeast"/>
                          <w:jc w:val="center"/>
                          <w:rPr>
                            <w:rFonts w:ascii="微軟正黑體" w:eastAsia="微軟正黑體" w:hAnsi="微軟正黑體" w:cs="新細明體"/>
                            <w:color w:val="000000"/>
                            <w:kern w:val="0"/>
                            <w:szCs w:val="24"/>
                          </w:rPr>
                        </w:pPr>
                        <w:r w:rsidRPr="00213EB7">
                          <w:rPr>
                            <w:rFonts w:ascii="微軟正黑體" w:eastAsia="微軟正黑體" w:hAnsi="微軟正黑體" w:cs="新細明體"/>
                            <w:color w:val="000000"/>
                            <w:kern w:val="0"/>
                            <w:szCs w:val="24"/>
                          </w:rPr>
                          <w:t>JX334</w:t>
                        </w:r>
                      </w:p>
                    </w:tc>
                  </w:tr>
                </w:tbl>
                <w:p w14:paraId="66939EC8" w14:textId="77777777" w:rsidR="00DD5065" w:rsidRPr="00213EB7" w:rsidRDefault="00DD5065" w:rsidP="00213EB7">
                  <w:pPr>
                    <w:widowControl/>
                    <w:spacing w:line="0" w:lineRule="atLeast"/>
                    <w:rPr>
                      <w:rFonts w:ascii="微軟正黑體" w:eastAsia="微軟正黑體" w:hAnsi="微軟正黑體" w:cs="新細明體"/>
                      <w:kern w:val="0"/>
                      <w:szCs w:val="24"/>
                    </w:rPr>
                  </w:pPr>
                </w:p>
              </w:tc>
            </w:tr>
          </w:tbl>
          <w:p w14:paraId="40CDFF1D" w14:textId="77777777" w:rsidR="00DD5065" w:rsidRPr="00213EB7" w:rsidRDefault="00DD5065" w:rsidP="00213EB7">
            <w:pPr>
              <w:widowControl/>
              <w:spacing w:line="0" w:lineRule="atLeast"/>
              <w:jc w:val="center"/>
              <w:rPr>
                <w:rFonts w:ascii="微軟正黑體" w:eastAsia="微軟正黑體" w:hAnsi="微軟正黑體" w:cs="Times New Roman"/>
                <w:vanish/>
                <w:kern w:val="0"/>
                <w:szCs w:val="24"/>
              </w:rPr>
            </w:pPr>
          </w:p>
          <w:p w14:paraId="2F48F9E8" w14:textId="6A20FEC8" w:rsidR="00DD5065" w:rsidRPr="00213EB7" w:rsidRDefault="00213EB7" w:rsidP="00213EB7">
            <w:pPr>
              <w:widowControl/>
              <w:spacing w:line="0" w:lineRule="atLeast"/>
              <w:jc w:val="center"/>
              <w:rPr>
                <w:rFonts w:ascii="微軟正黑體" w:eastAsia="微軟正黑體" w:hAnsi="微軟正黑體" w:cs="Times New Roman"/>
                <w:vanish/>
                <w:kern w:val="0"/>
                <w:szCs w:val="24"/>
              </w:rPr>
            </w:pPr>
            <w:r w:rsidRPr="00213EB7">
              <w:rPr>
                <w:rFonts w:ascii="微軟正黑體" w:eastAsia="微軟正黑體" w:hAnsi="微軟正黑體" w:cs="新細明體"/>
                <w:noProof/>
                <w:color w:val="000000"/>
                <w:kern w:val="0"/>
                <w:szCs w:val="24"/>
              </w:rPr>
              <w:drawing>
                <wp:inline distT="0" distB="0" distL="0" distR="0" wp14:anchorId="0EDB2B61" wp14:editId="3EC1057A">
                  <wp:extent cx="790575" cy="1905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DD5065" w:rsidRPr="00213EB7" w14:paraId="500FCAAE" w14:textId="77777777">
              <w:trPr>
                <w:trHeight w:val="300"/>
                <w:tblCellSpacing w:w="22" w:type="dxa"/>
                <w:jc w:val="center"/>
              </w:trPr>
              <w:tc>
                <w:tcPr>
                  <w:tcW w:w="0" w:type="auto"/>
                  <w:vAlign w:val="center"/>
                  <w:hideMark/>
                </w:tcPr>
                <w:p w14:paraId="1DA7F933" w14:textId="0A5BF27E" w:rsidR="00DD5065" w:rsidRPr="00213EB7" w:rsidRDefault="00DD5065" w:rsidP="00213EB7">
                  <w:pPr>
                    <w:widowControl/>
                    <w:spacing w:line="0" w:lineRule="atLeast"/>
                    <w:rPr>
                      <w:rFonts w:ascii="微軟正黑體" w:eastAsia="微軟正黑體" w:hAnsi="微軟正黑體" w:cs="新細明體"/>
                      <w:b/>
                      <w:bCs/>
                      <w:color w:val="000000"/>
                      <w:kern w:val="0"/>
                      <w:sz w:val="28"/>
                      <w:szCs w:val="28"/>
                    </w:rPr>
                  </w:pPr>
                  <w:r w:rsidRPr="00213EB7">
                    <w:rPr>
                      <w:rFonts w:ascii="微軟正黑體" w:eastAsia="微軟正黑體" w:hAnsi="微軟正黑體" w:cs="Segoe UI Symbol"/>
                      <w:b/>
                      <w:bCs/>
                      <w:color w:val="CC3366"/>
                      <w:kern w:val="0"/>
                      <w:sz w:val="28"/>
                      <w:szCs w:val="28"/>
                    </w:rPr>
                    <w:t>★</w:t>
                  </w:r>
                  <w:r w:rsidRPr="00213EB7">
                    <w:rPr>
                      <w:rFonts w:ascii="微軟正黑體" w:eastAsia="微軟正黑體" w:hAnsi="微軟正黑體" w:cs="新細明體"/>
                      <w:b/>
                      <w:bCs/>
                      <w:color w:val="CC3366"/>
                      <w:kern w:val="0"/>
                      <w:sz w:val="28"/>
                      <w:szCs w:val="28"/>
                    </w:rPr>
                    <w:t> </w:t>
                  </w:r>
                  <w:r w:rsidRPr="00213EB7">
                    <w:rPr>
                      <w:rFonts w:ascii="微軟正黑體" w:eastAsia="微軟正黑體" w:hAnsi="微軟正黑體" w:cs="新細明體"/>
                      <w:b/>
                      <w:bCs/>
                      <w:color w:val="000000"/>
                      <w:kern w:val="0"/>
                      <w:sz w:val="28"/>
                      <w:szCs w:val="28"/>
                    </w:rPr>
                    <w:t>第 1 天 台中國際機場／富國島-獨家VIP專人快速禮遇通關-網美打卡聖地~秘境日落景觀餐廳</w:t>
                  </w:r>
                  <w:r w:rsidR="00213EB7" w:rsidRPr="00213EB7">
                    <w:rPr>
                      <w:rFonts w:ascii="微軟正黑體" w:eastAsia="微軟正黑體" w:hAnsi="微軟正黑體" w:cs="新細明體"/>
                      <w:b/>
                      <w:bCs/>
                      <w:color w:val="000000"/>
                      <w:kern w:val="0"/>
                      <w:sz w:val="28"/>
                      <w:szCs w:val="28"/>
                    </w:rPr>
                    <w:t>（</w:t>
                  </w:r>
                  <w:r w:rsidRPr="00213EB7">
                    <w:rPr>
                      <w:rFonts w:ascii="微軟正黑體" w:eastAsia="微軟正黑體" w:hAnsi="微軟正黑體" w:cs="新細明體"/>
                      <w:b/>
                      <w:bCs/>
                      <w:color w:val="000000"/>
                      <w:kern w:val="0"/>
                      <w:sz w:val="28"/>
                      <w:szCs w:val="28"/>
                    </w:rPr>
                    <w:t>椰子咖啡一杯</w:t>
                  </w:r>
                  <w:r w:rsidR="00213EB7" w:rsidRPr="00213EB7">
                    <w:rPr>
                      <w:rFonts w:ascii="微軟正黑體" w:eastAsia="微軟正黑體" w:hAnsi="微軟正黑體" w:cs="新細明體"/>
                      <w:b/>
                      <w:bCs/>
                      <w:color w:val="000000"/>
                      <w:kern w:val="0"/>
                      <w:sz w:val="28"/>
                      <w:szCs w:val="28"/>
                    </w:rPr>
                    <w:t>）</w:t>
                  </w:r>
                </w:p>
              </w:tc>
            </w:tr>
            <w:tr w:rsidR="00DD5065" w:rsidRPr="00213EB7" w14:paraId="61218655" w14:textId="77777777">
              <w:trPr>
                <w:tblCellSpacing w:w="22" w:type="dxa"/>
                <w:jc w:val="center"/>
              </w:trPr>
              <w:tc>
                <w:tcPr>
                  <w:tcW w:w="0" w:type="auto"/>
                  <w:vAlign w:val="center"/>
                  <w:hideMark/>
                </w:tcPr>
                <w:p w14:paraId="69D840B3" w14:textId="52A36754"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noProof/>
                      <w:color w:val="000000"/>
                      <w:kern w:val="0"/>
                      <w:sz w:val="22"/>
                    </w:rPr>
                    <w:drawing>
                      <wp:inline distT="0" distB="0" distL="0" distR="0" wp14:anchorId="4082A849" wp14:editId="19A08953">
                        <wp:extent cx="2028825" cy="1521714"/>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36091" cy="1527164"/>
                                </a:xfrm>
                                <a:prstGeom prst="rect">
                                  <a:avLst/>
                                </a:prstGeom>
                                <a:noFill/>
                                <a:ln>
                                  <a:noFill/>
                                </a:ln>
                              </pic:spPr>
                            </pic:pic>
                          </a:graphicData>
                        </a:graphic>
                      </wp:inline>
                    </w:drawing>
                  </w:r>
                  <w:r w:rsidRPr="00213EB7">
                    <w:rPr>
                      <w:rFonts w:ascii="微軟正黑體" w:eastAsia="微軟正黑體" w:hAnsi="微軟正黑體" w:cs="新細明體"/>
                      <w:noProof/>
                      <w:color w:val="000000"/>
                      <w:kern w:val="0"/>
                      <w:sz w:val="22"/>
                    </w:rPr>
                    <w:drawing>
                      <wp:inline distT="0" distB="0" distL="0" distR="0" wp14:anchorId="6F7ED1FB" wp14:editId="18DE0CDF">
                        <wp:extent cx="2028825" cy="1521715"/>
                        <wp:effectExtent l="0" t="0" r="0"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40054" cy="1530137"/>
                                </a:xfrm>
                                <a:prstGeom prst="rect">
                                  <a:avLst/>
                                </a:prstGeom>
                                <a:noFill/>
                                <a:ln>
                                  <a:noFill/>
                                </a:ln>
                              </pic:spPr>
                            </pic:pic>
                          </a:graphicData>
                        </a:graphic>
                      </wp:inline>
                    </w:drawing>
                  </w:r>
                  <w:r w:rsidRPr="00213EB7">
                    <w:rPr>
                      <w:rFonts w:ascii="微軟正黑體" w:eastAsia="微軟正黑體" w:hAnsi="微軟正黑體" w:cs="新細明體"/>
                      <w:noProof/>
                      <w:color w:val="000000"/>
                      <w:kern w:val="0"/>
                      <w:sz w:val="22"/>
                    </w:rPr>
                    <w:drawing>
                      <wp:inline distT="0" distB="0" distL="0" distR="0" wp14:anchorId="6F4A85BD" wp14:editId="4BB5CF49">
                        <wp:extent cx="2038350" cy="152885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45031" cy="1533870"/>
                                </a:xfrm>
                                <a:prstGeom prst="rect">
                                  <a:avLst/>
                                </a:prstGeom>
                                <a:noFill/>
                                <a:ln>
                                  <a:noFill/>
                                </a:ln>
                              </pic:spPr>
                            </pic:pic>
                          </a:graphicData>
                        </a:graphic>
                      </wp:inline>
                    </w:drawing>
                  </w:r>
                </w:p>
                <w:p w14:paraId="28370273"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今日集合於台中國際機場，由專人為您辦理登機手續，帶著歡愉的心情，搭乘豪華客機飛往</w:t>
                  </w:r>
                  <w:r w:rsidRPr="00213EB7">
                    <w:rPr>
                      <w:rFonts w:ascii="微軟正黑體" w:eastAsia="微軟正黑體" w:hAnsi="微軟正黑體" w:cs="新細明體"/>
                      <w:b/>
                      <w:bCs/>
                      <w:color w:val="0000FF"/>
                      <w:kern w:val="0"/>
                      <w:sz w:val="22"/>
                    </w:rPr>
                    <w:t>【富國島】</w:t>
                  </w:r>
                  <w:r w:rsidRPr="00213EB7">
                    <w:rPr>
                      <w:rFonts w:ascii="微軟正黑體" w:eastAsia="微軟正黑體" w:hAnsi="微軟正黑體" w:cs="新細明體"/>
                      <w:color w:val="000000"/>
                      <w:kern w:val="0"/>
                      <w:sz w:val="22"/>
                    </w:rPr>
                    <w:t>。</w:t>
                  </w:r>
                </w:p>
                <w:p w14:paraId="6165AD13"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【越南第一大島~富國島 】</w:t>
                  </w:r>
                  <w:r w:rsidRPr="00213EB7">
                    <w:rPr>
                      <w:rFonts w:ascii="微軟正黑體" w:eastAsia="微軟正黑體" w:hAnsi="微軟正黑體" w:cs="新細明體"/>
                      <w:color w:val="000000"/>
                      <w:kern w:val="0"/>
                      <w:sz w:val="22"/>
                    </w:rPr>
                    <w:t>富國島坐落在越南的南部，以其迷人海灘和質樸的自然環境而更加聞名。 富國島素有「珍珠島」之稱，是越南最大的島嶼，其面積相當於新加坡，人口約七萬多，海島上山巒起伏，覆蓋著茂密的熱帶叢林。因其豐富的動植物資源和生物多樣性，2010年富國島國家公園被劃為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14AD8DB1" w14:textId="37FB86C0"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秘境日落景觀餐廳</w:t>
                  </w:r>
                  <w:r w:rsidR="00213EB7" w:rsidRPr="00213EB7">
                    <w:rPr>
                      <w:rFonts w:ascii="微軟正黑體" w:eastAsia="微軟正黑體" w:hAnsi="微軟正黑體" w:cs="新細明體"/>
                      <w:b/>
                      <w:bCs/>
                      <w:color w:val="0000FF"/>
                      <w:kern w:val="0"/>
                      <w:sz w:val="22"/>
                    </w:rPr>
                    <w:t>（</w:t>
                  </w:r>
                  <w:r w:rsidRPr="00213EB7">
                    <w:rPr>
                      <w:rFonts w:ascii="微軟正黑體" w:eastAsia="微軟正黑體" w:hAnsi="微軟正黑體" w:cs="新細明體"/>
                      <w:b/>
                      <w:bCs/>
                      <w:color w:val="0000FF"/>
                      <w:kern w:val="0"/>
                      <w:sz w:val="22"/>
                    </w:rPr>
                    <w:t>椰子咖啡一杯</w:t>
                  </w:r>
                  <w:r w:rsidR="00213EB7" w:rsidRPr="00213EB7">
                    <w:rPr>
                      <w:rFonts w:ascii="微軟正黑體" w:eastAsia="微軟正黑體" w:hAnsi="微軟正黑體" w:cs="新細明體"/>
                      <w:b/>
                      <w:bCs/>
                      <w:color w:val="0000FF"/>
                      <w:kern w:val="0"/>
                      <w:sz w:val="22"/>
                    </w:rPr>
                    <w:t>）</w:t>
                  </w:r>
                  <w:r w:rsidRPr="00213EB7">
                    <w:rPr>
                      <w:rFonts w:ascii="微軟正黑體" w:eastAsia="微軟正黑體" w:hAnsi="微軟正黑體" w:cs="新細明體"/>
                      <w:b/>
                      <w:bCs/>
                      <w:color w:val="00FFFF"/>
                      <w:kern w:val="0"/>
                      <w:sz w:val="22"/>
                    </w:rPr>
                    <w:t> </w:t>
                  </w:r>
                  <w:r w:rsidRPr="00213EB7">
                    <w:rPr>
                      <w:rFonts w:ascii="微軟正黑體" w:eastAsia="微軟正黑體" w:hAnsi="微軟正黑體" w:cs="新細明體"/>
                      <w:color w:val="000000"/>
                      <w:kern w:val="0"/>
                      <w:sz w:val="22"/>
                    </w:rPr>
                    <w:t xml:space="preserve">從該咖啡館可以看全部 </w:t>
                  </w:r>
                  <w:r w:rsidRPr="00213EB7">
                    <w:rPr>
                      <w:rFonts w:ascii="微軟正黑體" w:eastAsia="微軟正黑體" w:hAnsi="微軟正黑體" w:cs="新細明體"/>
                      <w:b/>
                      <w:bCs/>
                      <w:color w:val="000000"/>
                      <w:kern w:val="0"/>
                      <w:sz w:val="22"/>
                    </w:rPr>
                    <w:t>#富國島楊東鎮</w:t>
                  </w:r>
                  <w:r w:rsidRPr="00213EB7">
                    <w:rPr>
                      <w:rFonts w:ascii="微軟正黑體" w:eastAsia="微軟正黑體" w:hAnsi="微軟正黑體" w:cs="新細明體"/>
                      <w:color w:val="000000"/>
                      <w:kern w:val="0"/>
                      <w:sz w:val="22"/>
                    </w:rPr>
                    <w:t xml:space="preserve"> 和 </w:t>
                  </w:r>
                  <w:r w:rsidRPr="00213EB7">
                    <w:rPr>
                      <w:rFonts w:ascii="微軟正黑體" w:eastAsia="微軟正黑體" w:hAnsi="微軟正黑體" w:cs="新細明體"/>
                      <w:b/>
                      <w:bCs/>
                      <w:color w:val="000000"/>
                      <w:kern w:val="0"/>
                      <w:sz w:val="22"/>
                    </w:rPr>
                    <w:t>#富國島國際海港</w:t>
                  </w:r>
                  <w:r w:rsidRPr="00213EB7">
                    <w:rPr>
                      <w:rFonts w:ascii="微軟正黑體" w:eastAsia="微軟正黑體" w:hAnsi="微軟正黑體" w:cs="新細明體"/>
                      <w:color w:val="000000"/>
                      <w:kern w:val="0"/>
                      <w:sz w:val="22"/>
                    </w:rPr>
                    <w:t>。咖啡館有室內和室外區，都可以看到美好景色。因為坐落於山上, 因此周圍有森林抱著，由於四面環樹，隔絕位於高山上所以完全遠離市鎮喧鬧的聲音，來這裡，100% 以舒服的感覺而觀看富國島之美。慢慢，安心地等待太陽下海，看著天際線，是一種所謂的幸福感覺。</w:t>
                  </w:r>
                </w:p>
              </w:tc>
            </w:tr>
            <w:tr w:rsidR="00DD5065" w:rsidRPr="00213EB7" w14:paraId="13D124D0"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213EB7" w14:paraId="3E178B95"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E2B4C36"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住宿：國際五星飯店 ~ 溫德姆至尊Wyndham Grand Phu Quoc 或 莫凡彼Movenpick Resort Waverly Phu Quoc或富國島麗笙渡假村Radisson Blu Resort, Phu Quoc 或 富國皇冠假日Crowne Plaza Phu Quoc Starbay, an IHG Hotel或同等級旅館</w:t>
                        </w:r>
                      </w:p>
                    </w:tc>
                  </w:tr>
                  <w:tr w:rsidR="00DD5065" w:rsidRPr="00213EB7" w14:paraId="06E3D5F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852B669" w14:textId="6FDFDA5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早餐：</w:t>
                        </w:r>
                        <w:r w:rsidRPr="00213EB7">
                          <w:rPr>
                            <w:rFonts w:ascii="微軟正黑體" w:eastAsia="微軟正黑體" w:hAnsi="微軟正黑體" w:cs="新細明體" w:hint="eastAsia"/>
                            <w:color w:val="000000"/>
                            <w:kern w:val="0"/>
                            <w:sz w:val="22"/>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82CA779" w14:textId="79C830B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42191D1" w14:textId="45803FF6"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 xml:space="preserve">晚餐：COM BAC BIEN NHO海鮮風味餐USD15 </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含飲料或啤酒一瓶</w:t>
                        </w:r>
                        <w:r w:rsidR="00213EB7" w:rsidRPr="00213EB7">
                          <w:rPr>
                            <w:rFonts w:ascii="微軟正黑體" w:eastAsia="微軟正黑體" w:hAnsi="微軟正黑體" w:cs="新細明體"/>
                            <w:color w:val="000000"/>
                            <w:kern w:val="0"/>
                            <w:sz w:val="22"/>
                          </w:rPr>
                          <w:t>）</w:t>
                        </w:r>
                      </w:p>
                    </w:tc>
                  </w:tr>
                </w:tbl>
                <w:p w14:paraId="6D954DA8" w14:textId="77777777" w:rsidR="00DD5065" w:rsidRPr="00213EB7" w:rsidRDefault="00DD5065" w:rsidP="00213EB7">
                  <w:pPr>
                    <w:widowControl/>
                    <w:spacing w:line="0" w:lineRule="atLeast"/>
                    <w:jc w:val="center"/>
                    <w:rPr>
                      <w:rFonts w:ascii="微軟正黑體" w:eastAsia="微軟正黑體" w:hAnsi="微軟正黑體" w:cs="新細明體"/>
                      <w:kern w:val="0"/>
                      <w:sz w:val="22"/>
                    </w:rPr>
                  </w:pPr>
                </w:p>
              </w:tc>
            </w:tr>
            <w:tr w:rsidR="00DD5065" w:rsidRPr="00213EB7" w14:paraId="7C06ADAB" w14:textId="77777777">
              <w:trPr>
                <w:trHeight w:val="300"/>
                <w:tblCellSpacing w:w="22" w:type="dxa"/>
                <w:jc w:val="center"/>
              </w:trPr>
              <w:tc>
                <w:tcPr>
                  <w:tcW w:w="0" w:type="auto"/>
                  <w:vAlign w:val="center"/>
                  <w:hideMark/>
                </w:tcPr>
                <w:p w14:paraId="33EBE6EC" w14:textId="17AC69F2" w:rsidR="00DD5065" w:rsidRPr="00213EB7" w:rsidRDefault="00DD5065" w:rsidP="00213EB7">
                  <w:pPr>
                    <w:widowControl/>
                    <w:spacing w:line="0" w:lineRule="atLeast"/>
                    <w:rPr>
                      <w:rFonts w:ascii="微軟正黑體" w:eastAsia="微軟正黑體" w:hAnsi="微軟正黑體" w:cs="新細明體"/>
                      <w:b/>
                      <w:bCs/>
                      <w:color w:val="000000"/>
                      <w:kern w:val="0"/>
                      <w:sz w:val="28"/>
                      <w:szCs w:val="28"/>
                    </w:rPr>
                  </w:pPr>
                  <w:r w:rsidRPr="00213EB7">
                    <w:rPr>
                      <w:rFonts w:ascii="微軟正黑體" w:eastAsia="微軟正黑體" w:hAnsi="微軟正黑體" w:cs="Segoe UI Symbol"/>
                      <w:b/>
                      <w:bCs/>
                      <w:color w:val="CC3366"/>
                      <w:kern w:val="0"/>
                      <w:sz w:val="28"/>
                      <w:szCs w:val="28"/>
                    </w:rPr>
                    <w:t>★</w:t>
                  </w:r>
                  <w:r w:rsidRPr="00213EB7">
                    <w:rPr>
                      <w:rFonts w:ascii="微軟正黑體" w:eastAsia="微軟正黑體" w:hAnsi="微軟正黑體" w:cs="新細明體"/>
                      <w:b/>
                      <w:bCs/>
                      <w:color w:val="CC3366"/>
                      <w:kern w:val="0"/>
                      <w:sz w:val="28"/>
                      <w:szCs w:val="28"/>
                    </w:rPr>
                    <w:t> </w:t>
                  </w:r>
                  <w:r w:rsidRPr="00213EB7">
                    <w:rPr>
                      <w:rFonts w:ascii="微軟正黑體" w:eastAsia="微軟正黑體" w:hAnsi="微軟正黑體" w:cs="新細明體"/>
                      <w:b/>
                      <w:bCs/>
                      <w:color w:val="000000"/>
                      <w:kern w:val="0"/>
                      <w:sz w:val="28"/>
                      <w:szCs w:val="28"/>
                    </w:rPr>
                    <w:t>第 2 天 珍珠野生動物園Vinpearl Safari</w:t>
                  </w:r>
                  <w:r w:rsidR="00213EB7" w:rsidRPr="00213EB7">
                    <w:rPr>
                      <w:rFonts w:ascii="微軟正黑體" w:eastAsia="微軟正黑體" w:hAnsi="微軟正黑體" w:cs="新細明體"/>
                      <w:b/>
                      <w:bCs/>
                      <w:color w:val="000000"/>
                      <w:kern w:val="0"/>
                      <w:sz w:val="28"/>
                      <w:szCs w:val="28"/>
                    </w:rPr>
                    <w:t>（</w:t>
                  </w:r>
                  <w:r w:rsidRPr="00213EB7">
                    <w:rPr>
                      <w:rFonts w:ascii="微軟正黑體" w:eastAsia="微軟正黑體" w:hAnsi="微軟正黑體" w:cs="新細明體"/>
                      <w:b/>
                      <w:bCs/>
                      <w:color w:val="000000"/>
                      <w:kern w:val="0"/>
                      <w:sz w:val="28"/>
                      <w:szCs w:val="28"/>
                    </w:rPr>
                    <w:t>搭乘Safari遊獵車及遊園電瓶車</w:t>
                  </w:r>
                  <w:r w:rsidR="00213EB7" w:rsidRPr="00213EB7">
                    <w:rPr>
                      <w:rFonts w:ascii="微軟正黑體" w:eastAsia="微軟正黑體" w:hAnsi="微軟正黑體" w:cs="新細明體"/>
                      <w:b/>
                      <w:bCs/>
                      <w:color w:val="000000"/>
                      <w:kern w:val="0"/>
                      <w:sz w:val="28"/>
                      <w:szCs w:val="28"/>
                    </w:rPr>
                    <w:t>）</w:t>
                  </w:r>
                  <w:r w:rsidRPr="00213EB7">
                    <w:rPr>
                      <w:rFonts w:ascii="微軟正黑體" w:eastAsia="微軟正黑體" w:hAnsi="微軟正黑體" w:cs="新細明體"/>
                      <w:b/>
                      <w:bCs/>
                      <w:color w:val="000000"/>
                      <w:kern w:val="0"/>
                      <w:sz w:val="28"/>
                      <w:szCs w:val="28"/>
                    </w:rPr>
                    <w:t>、珍珠奇幻樂園VinWonders</w:t>
                  </w:r>
                  <w:r w:rsidR="00213EB7" w:rsidRPr="00213EB7">
                    <w:rPr>
                      <w:rFonts w:ascii="微軟正黑體" w:eastAsia="微軟正黑體" w:hAnsi="微軟正黑體" w:cs="新細明體"/>
                      <w:b/>
                      <w:bCs/>
                      <w:color w:val="000000"/>
                      <w:kern w:val="0"/>
                      <w:sz w:val="28"/>
                      <w:szCs w:val="28"/>
                    </w:rPr>
                    <w:t>（</w:t>
                  </w:r>
                  <w:r w:rsidRPr="00213EB7">
                    <w:rPr>
                      <w:rFonts w:ascii="微軟正黑體" w:eastAsia="微軟正黑體" w:hAnsi="微軟正黑體" w:cs="新細明體"/>
                      <w:b/>
                      <w:bCs/>
                      <w:color w:val="000000"/>
                      <w:kern w:val="0"/>
                      <w:sz w:val="28"/>
                      <w:szCs w:val="28"/>
                    </w:rPr>
                    <w:t>海王宮巨龜水族館、冒險世界、歐洲街頭、童話世界、神秘的維京村Mysterious Viking Village、颱風水上世界</w:t>
                  </w:r>
                  <w:r w:rsidR="00213EB7" w:rsidRPr="00213EB7">
                    <w:rPr>
                      <w:rFonts w:ascii="微軟正黑體" w:eastAsia="微軟正黑體" w:hAnsi="微軟正黑體" w:cs="新細明體"/>
                      <w:b/>
                      <w:bCs/>
                      <w:color w:val="000000"/>
                      <w:kern w:val="0"/>
                      <w:sz w:val="28"/>
                      <w:szCs w:val="28"/>
                    </w:rPr>
                    <w:t>）</w:t>
                  </w:r>
                  <w:r w:rsidRPr="00213EB7">
                    <w:rPr>
                      <w:rFonts w:ascii="微軟正黑體" w:eastAsia="微軟正黑體" w:hAnsi="微軟正黑體" w:cs="新細明體"/>
                      <w:b/>
                      <w:bCs/>
                      <w:color w:val="000000"/>
                      <w:kern w:val="0"/>
                      <w:sz w:val="28"/>
                      <w:szCs w:val="28"/>
                    </w:rPr>
                    <w:t>、威尼斯大世界</w:t>
                  </w:r>
                  <w:r w:rsidR="00213EB7" w:rsidRPr="00213EB7">
                    <w:rPr>
                      <w:rFonts w:ascii="微軟正黑體" w:eastAsia="微軟正黑體" w:hAnsi="微軟正黑體" w:cs="新細明體"/>
                      <w:b/>
                      <w:bCs/>
                      <w:color w:val="000000"/>
                      <w:kern w:val="0"/>
                      <w:sz w:val="28"/>
                      <w:szCs w:val="28"/>
                    </w:rPr>
                    <w:t>（</w:t>
                  </w:r>
                  <w:r w:rsidRPr="00213EB7">
                    <w:rPr>
                      <w:rFonts w:ascii="微軟正黑體" w:eastAsia="微軟正黑體" w:hAnsi="微軟正黑體" w:cs="新細明體"/>
                      <w:b/>
                      <w:bCs/>
                      <w:color w:val="000000"/>
                      <w:kern w:val="0"/>
                      <w:sz w:val="28"/>
                      <w:szCs w:val="28"/>
                    </w:rPr>
                    <w:t>當代藝術城市公園、竹之傳奇、浪漫貢多拉Gondola乘船遊、威尼斯的顏色</w:t>
                  </w:r>
                  <w:r w:rsidR="00213EB7" w:rsidRPr="00213EB7">
                    <w:rPr>
                      <w:rFonts w:ascii="微軟正黑體" w:eastAsia="微軟正黑體" w:hAnsi="微軟正黑體" w:cs="新細明體"/>
                      <w:b/>
                      <w:bCs/>
                      <w:color w:val="000000"/>
                      <w:kern w:val="0"/>
                      <w:sz w:val="28"/>
                      <w:szCs w:val="28"/>
                    </w:rPr>
                    <w:t>）</w:t>
                  </w:r>
                </w:p>
              </w:tc>
            </w:tr>
            <w:tr w:rsidR="00DD5065" w:rsidRPr="00213EB7" w14:paraId="5EBFD2DD" w14:textId="77777777">
              <w:trPr>
                <w:tblCellSpacing w:w="22" w:type="dxa"/>
                <w:jc w:val="center"/>
              </w:trPr>
              <w:tc>
                <w:tcPr>
                  <w:tcW w:w="0" w:type="auto"/>
                  <w:vAlign w:val="center"/>
                  <w:hideMark/>
                </w:tcPr>
                <w:p w14:paraId="1181C325" w14:textId="09712773"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noProof/>
                      <w:color w:val="000000"/>
                      <w:kern w:val="0"/>
                      <w:sz w:val="22"/>
                    </w:rPr>
                    <w:drawing>
                      <wp:inline distT="0" distB="0" distL="0" distR="0" wp14:anchorId="18F991BC" wp14:editId="048DB718">
                        <wp:extent cx="1981200" cy="148599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89987" cy="1492585"/>
                                </a:xfrm>
                                <a:prstGeom prst="rect">
                                  <a:avLst/>
                                </a:prstGeom>
                                <a:noFill/>
                                <a:ln>
                                  <a:noFill/>
                                </a:ln>
                              </pic:spPr>
                            </pic:pic>
                          </a:graphicData>
                        </a:graphic>
                      </wp:inline>
                    </w:drawing>
                  </w:r>
                  <w:r w:rsidRPr="00213EB7">
                    <w:rPr>
                      <w:rFonts w:ascii="微軟正黑體" w:eastAsia="微軟正黑體" w:hAnsi="微軟正黑體" w:cs="新細明體"/>
                      <w:noProof/>
                      <w:color w:val="000000"/>
                      <w:kern w:val="0"/>
                      <w:sz w:val="22"/>
                    </w:rPr>
                    <w:drawing>
                      <wp:inline distT="0" distB="0" distL="0" distR="0" wp14:anchorId="39588654" wp14:editId="74CD56F4">
                        <wp:extent cx="1981074" cy="1485900"/>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87907" cy="1491025"/>
                                </a:xfrm>
                                <a:prstGeom prst="rect">
                                  <a:avLst/>
                                </a:prstGeom>
                                <a:noFill/>
                                <a:ln>
                                  <a:noFill/>
                                </a:ln>
                              </pic:spPr>
                            </pic:pic>
                          </a:graphicData>
                        </a:graphic>
                      </wp:inline>
                    </w:drawing>
                  </w:r>
                  <w:r w:rsidRPr="00213EB7">
                    <w:rPr>
                      <w:rFonts w:ascii="微軟正黑體" w:eastAsia="微軟正黑體" w:hAnsi="微軟正黑體" w:cs="新細明體"/>
                      <w:noProof/>
                      <w:color w:val="000000"/>
                      <w:kern w:val="0"/>
                      <w:sz w:val="22"/>
                    </w:rPr>
                    <w:drawing>
                      <wp:inline distT="0" distB="0" distL="0" distR="0" wp14:anchorId="142624BA" wp14:editId="3084E18B">
                        <wp:extent cx="1962150" cy="147170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74337" cy="1480847"/>
                                </a:xfrm>
                                <a:prstGeom prst="rect">
                                  <a:avLst/>
                                </a:prstGeom>
                                <a:noFill/>
                                <a:ln>
                                  <a:noFill/>
                                </a:ln>
                              </pic:spPr>
                            </pic:pic>
                          </a:graphicData>
                        </a:graphic>
                      </wp:inline>
                    </w:drawing>
                  </w:r>
                </w:p>
                <w:p w14:paraId="3A2829B3"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【SAFARI 野生動物園】</w:t>
                  </w:r>
                  <w:r w:rsidRPr="00213EB7">
                    <w:rPr>
                      <w:rFonts w:ascii="微軟正黑體" w:eastAsia="微軟正黑體" w:hAnsi="微軟正黑體" w:cs="新細明體"/>
                      <w:color w:val="000000"/>
                      <w:kern w:val="0"/>
                      <w:sz w:val="22"/>
                    </w:rPr>
                    <w:t>是越南的野生保護動物園，位於富國島西北方。動物園分兩個區域，一個是 野生動物園區域，一種是開放式區域，富國島 SAFARI 野生動物園不僅是作為觀賞性動物園，還具 備保護和繁育瀕危野生動物的科研教育功能。園內還有組織各種動物表演，餵養動物等活動，能零 距離和動物接觸，豐富有趣。該動物園擁有大約 3000 種野生動物，150 種不同的物種。動物園分 兩個區域，一個是「野生動物園區域」，一個是「開放式區域」。</w:t>
                  </w:r>
                </w:p>
                <w:p w14:paraId="31D487E7"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【VINWONDER 珍珠遊樂園】</w:t>
                  </w:r>
                  <w:r w:rsidRPr="00213EB7">
                    <w:rPr>
                      <w:rFonts w:ascii="微軟正黑體" w:eastAsia="微軟正黑體" w:hAnsi="微軟正黑體" w:cs="新細明體"/>
                      <w:color w:val="000000"/>
                      <w:kern w:val="0"/>
                      <w:sz w:val="22"/>
                    </w:rPr>
                    <w:t> 很適合親子家庭前來遊玩，擁有很多刺激的娛樂項目，比如雲霄飛車、 巨型摩天輪、UFO 飛盤、高空旋轉、翻天飛鷹、碰碰車等，也有 5D 電影院以及各種的大型電玩。 海豚表演館可以看到海豚們精彩的水上表演。這裡還擁有高空快速滑水道、懶人池、海浪池等的水 上世界，以及一個大型的海底世界，可以觀賞各種熱帶魚和企鵝、海龜等。 在下面探索這個奇幻主題樂園 6 個分區的亮點： 1、童話世界 2、神秘的維京村 Mysterious Viking Village 3、海王宮巨龜水族館 4、歐洲街頭 5、冒險世界 6、颱風水上世界</w:t>
                  </w:r>
                </w:p>
                <w:p w14:paraId="416E7485" w14:textId="78A3AC4A"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【威尼斯大世界，不夜城】</w:t>
                  </w:r>
                  <w:r w:rsidRPr="00213EB7">
                    <w:rPr>
                      <w:rFonts w:ascii="微軟正黑體" w:eastAsia="微軟正黑體" w:hAnsi="微軟正黑體" w:cs="新細明體"/>
                      <w:color w:val="000000"/>
                      <w:kern w:val="0"/>
                      <w:sz w:val="22"/>
                    </w:rPr>
                    <w:t> 不僅可以欣賞盛大的表演，在富國聯合中心生日當天來到這裡的遊客還可 以探索越南文化以及現代自由的生活，大世界每天和每週都有互動活動。大世界節日城不僅有越南 建築的精髓、浪漫的威尼斯運河、印度支那地區或輝煌的馬略卡島的壯觀景觀空間，還通過文化互 動活動</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迷你劇</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巧妙、生動、精緻地“沉浸”在生活片段中，讓每個遊客都能成為空間的一部分，從 而體驗更豐富多彩的文化和生活。</w:t>
                  </w:r>
                </w:p>
                <w:p w14:paraId="4578F6B8"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【貢多拉遊船】</w:t>
                  </w:r>
                  <w:r w:rsidRPr="00213EB7">
                    <w:rPr>
                      <w:rFonts w:ascii="微軟正黑體" w:eastAsia="微軟正黑體" w:hAnsi="微軟正黑體" w:cs="新細明體"/>
                      <w:color w:val="000000"/>
                      <w:kern w:val="0"/>
                      <w:sz w:val="22"/>
                    </w:rPr>
                    <w:t> 安排乘坐貢多拉船，遊人將穿行在400m長的威尼斯運河上，欣賞兩岸繽紛色彩建築，穿梭於色彩斑斕的街道，沉浸在浪漫的空間中。遊客還可以欣賞即興歌劇或沉浸在絢麗的狂歡氣氛中，欣賞兩岸精彩的表演等。最後來到海上廣場遠眺古老威尼斯鐘樓，讓人彷彿一秒到義大利。 ※如遇天候因素或園區系統維護，無法搭乘貢多拉遊船，改參觀『泰迪熊博物館』替代。</w:t>
                  </w:r>
                </w:p>
                <w:p w14:paraId="4C9DD9F8" w14:textId="666E1F1F"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 xml:space="preserve">【威尼斯的顏色 Colors of Venice </w:t>
                  </w:r>
                  <w:r w:rsidR="00213EB7" w:rsidRPr="00213EB7">
                    <w:rPr>
                      <w:rFonts w:ascii="微軟正黑體" w:eastAsia="微軟正黑體" w:hAnsi="微軟正黑體" w:cs="新細明體"/>
                      <w:b/>
                      <w:bCs/>
                      <w:color w:val="0000FF"/>
                      <w:kern w:val="0"/>
                      <w:sz w:val="22"/>
                    </w:rPr>
                    <w:t>（</w:t>
                  </w:r>
                  <w:r w:rsidRPr="00213EB7">
                    <w:rPr>
                      <w:rFonts w:ascii="微軟正黑體" w:eastAsia="微軟正黑體" w:hAnsi="微軟正黑體" w:cs="新細明體"/>
                      <w:b/>
                      <w:bCs/>
                      <w:color w:val="0000FF"/>
                      <w:kern w:val="0"/>
                      <w:sz w:val="22"/>
                    </w:rPr>
                    <w:t>22:00-22:30</w:t>
                  </w:r>
                  <w:r w:rsidR="00213EB7" w:rsidRPr="00213EB7">
                    <w:rPr>
                      <w:rFonts w:ascii="微軟正黑體" w:eastAsia="微軟正黑體" w:hAnsi="微軟正黑體" w:cs="新細明體"/>
                      <w:b/>
                      <w:bCs/>
                      <w:color w:val="0000FF"/>
                      <w:kern w:val="0"/>
                      <w:sz w:val="22"/>
                    </w:rPr>
                    <w:t>）</w:t>
                  </w:r>
                  <w:r w:rsidRPr="00213EB7">
                    <w:rPr>
                      <w:rFonts w:ascii="微軟正黑體" w:eastAsia="微軟正黑體" w:hAnsi="微軟正黑體" w:cs="新細明體"/>
                      <w:b/>
                      <w:bCs/>
                      <w:color w:val="0000FF"/>
                      <w:kern w:val="0"/>
                      <w:sz w:val="22"/>
                    </w:rPr>
                    <w:t xml:space="preserve"> 湖上歌劇表演~自由參觀】</w:t>
                  </w:r>
                  <w:r w:rsidRPr="00213EB7">
                    <w:rPr>
                      <w:rFonts w:ascii="微軟正黑體" w:eastAsia="微軟正黑體" w:hAnsi="微軟正黑體" w:cs="新細明體"/>
                      <w:color w:val="000000"/>
                      <w:kern w:val="0"/>
                      <w:sz w:val="22"/>
                    </w:rPr>
                    <w:t> 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tc>
            </w:tr>
            <w:tr w:rsidR="00DD5065" w:rsidRPr="00213EB7" w14:paraId="476819A3"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213EB7" w14:paraId="7EA7D261"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00944FA"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住宿：國際五星飯店 ~ 溫德姆至尊Wyndham Grand Phu Quoc 或 莫凡彼Movenpick Resort Waverly Phu Quoc或富國島麗笙渡假村Radisson Blu Resort, Phu Quoc 或 富國皇冠假日Crowne Plaza Phu Quoc Starbay, an IHG Hotel或同等級旅館</w:t>
                        </w:r>
                      </w:p>
                    </w:tc>
                  </w:tr>
                  <w:tr w:rsidR="00DD5065" w:rsidRPr="00213EB7" w14:paraId="57C14D1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73ECFD9" w14:textId="1F7D08CA"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FB87BA5" w14:textId="641ACB8E"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中餐：珍珠主題樂園自助餐</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FF0000"/>
                            <w:kern w:val="0"/>
                            <w:sz w:val="22"/>
                          </w:rPr>
                          <w:t>不含酒水</w:t>
                        </w:r>
                        <w:r w:rsidR="00213EB7" w:rsidRPr="00213EB7">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36C2B2E" w14:textId="5F70CED3"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 xml:space="preserve">晚餐：富國大世界強哥海鮮塔USD25 </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含飲料或啤酒一瓶</w:t>
                        </w:r>
                        <w:r w:rsidR="00213EB7" w:rsidRPr="00213EB7">
                          <w:rPr>
                            <w:rFonts w:ascii="微軟正黑體" w:eastAsia="微軟正黑體" w:hAnsi="微軟正黑體" w:cs="新細明體"/>
                            <w:color w:val="000000"/>
                            <w:kern w:val="0"/>
                            <w:sz w:val="22"/>
                          </w:rPr>
                          <w:t>）</w:t>
                        </w:r>
                      </w:p>
                    </w:tc>
                  </w:tr>
                </w:tbl>
                <w:p w14:paraId="2DB65859" w14:textId="77777777" w:rsidR="00DD5065" w:rsidRPr="00213EB7" w:rsidRDefault="00DD5065" w:rsidP="00213EB7">
                  <w:pPr>
                    <w:widowControl/>
                    <w:spacing w:line="0" w:lineRule="atLeast"/>
                    <w:jc w:val="center"/>
                    <w:rPr>
                      <w:rFonts w:ascii="微軟正黑體" w:eastAsia="微軟正黑體" w:hAnsi="微軟正黑體" w:cs="新細明體"/>
                      <w:kern w:val="0"/>
                      <w:sz w:val="22"/>
                    </w:rPr>
                  </w:pPr>
                </w:p>
              </w:tc>
            </w:tr>
            <w:tr w:rsidR="00DD5065" w:rsidRPr="00213EB7" w14:paraId="0A2678E9" w14:textId="77777777">
              <w:trPr>
                <w:trHeight w:val="300"/>
                <w:tblCellSpacing w:w="22" w:type="dxa"/>
                <w:jc w:val="center"/>
              </w:trPr>
              <w:tc>
                <w:tcPr>
                  <w:tcW w:w="0" w:type="auto"/>
                  <w:vAlign w:val="center"/>
                  <w:hideMark/>
                </w:tcPr>
                <w:p w14:paraId="47079D33" w14:textId="01B2DBED" w:rsidR="00DD5065" w:rsidRPr="00213EB7" w:rsidRDefault="00DD5065" w:rsidP="00213EB7">
                  <w:pPr>
                    <w:widowControl/>
                    <w:spacing w:line="0" w:lineRule="atLeast"/>
                    <w:rPr>
                      <w:rFonts w:ascii="微軟正黑體" w:eastAsia="微軟正黑體" w:hAnsi="微軟正黑體" w:cs="新細明體"/>
                      <w:b/>
                      <w:bCs/>
                      <w:color w:val="000000"/>
                      <w:kern w:val="0"/>
                      <w:sz w:val="28"/>
                      <w:szCs w:val="28"/>
                    </w:rPr>
                  </w:pPr>
                  <w:r w:rsidRPr="00213EB7">
                    <w:rPr>
                      <w:rFonts w:ascii="微軟正黑體" w:eastAsia="微軟正黑體" w:hAnsi="微軟正黑體" w:cs="Segoe UI Symbol"/>
                      <w:b/>
                      <w:bCs/>
                      <w:color w:val="CC3366"/>
                      <w:kern w:val="0"/>
                      <w:sz w:val="28"/>
                      <w:szCs w:val="28"/>
                    </w:rPr>
                    <w:t>★</w:t>
                  </w:r>
                  <w:r w:rsidRPr="00213EB7">
                    <w:rPr>
                      <w:rFonts w:ascii="微軟正黑體" w:eastAsia="微軟正黑體" w:hAnsi="微軟正黑體" w:cs="新細明體"/>
                      <w:b/>
                      <w:bCs/>
                      <w:color w:val="CC3366"/>
                      <w:kern w:val="0"/>
                      <w:sz w:val="28"/>
                      <w:szCs w:val="28"/>
                    </w:rPr>
                    <w:t> </w:t>
                  </w:r>
                  <w:r w:rsidRPr="00213EB7">
                    <w:rPr>
                      <w:rFonts w:ascii="微軟正黑體" w:eastAsia="微軟正黑體" w:hAnsi="微軟正黑體" w:cs="新細明體"/>
                      <w:b/>
                      <w:bCs/>
                      <w:color w:val="000000"/>
                      <w:kern w:val="0"/>
                      <w:sz w:val="28"/>
                      <w:szCs w:val="28"/>
                    </w:rPr>
                    <w:t>第 3 天 迦南灣ECO TOUR越南獨有竹桶碗公船、Sunset Sanato Beach 絕美日落沙灘、庭駒</w:t>
                  </w:r>
                  <w:r w:rsidR="00213EB7" w:rsidRPr="00213EB7">
                    <w:rPr>
                      <w:rFonts w:ascii="微軟正黑體" w:eastAsia="微軟正黑體" w:hAnsi="微軟正黑體" w:cs="新細明體"/>
                      <w:b/>
                      <w:bCs/>
                      <w:color w:val="000000"/>
                      <w:kern w:val="0"/>
                      <w:sz w:val="28"/>
                      <w:szCs w:val="28"/>
                    </w:rPr>
                    <w:t>（</w:t>
                  </w:r>
                  <w:r w:rsidRPr="00213EB7">
                    <w:rPr>
                      <w:rFonts w:ascii="微軟正黑體" w:eastAsia="微軟正黑體" w:hAnsi="微軟正黑體" w:cs="新細明體"/>
                      <w:b/>
                      <w:bCs/>
                      <w:color w:val="000000"/>
                      <w:kern w:val="0"/>
                      <w:sz w:val="28"/>
                      <w:szCs w:val="28"/>
                    </w:rPr>
                    <w:t>陽東</w:t>
                  </w:r>
                  <w:r w:rsidR="00213EB7" w:rsidRPr="00213EB7">
                    <w:rPr>
                      <w:rFonts w:ascii="微軟正黑體" w:eastAsia="微軟正黑體" w:hAnsi="微軟正黑體" w:cs="新細明體"/>
                      <w:b/>
                      <w:bCs/>
                      <w:color w:val="000000"/>
                      <w:kern w:val="0"/>
                      <w:sz w:val="28"/>
                      <w:szCs w:val="28"/>
                    </w:rPr>
                    <w:t>）</w:t>
                  </w:r>
                  <w:r w:rsidRPr="00213EB7">
                    <w:rPr>
                      <w:rFonts w:ascii="微軟正黑體" w:eastAsia="微軟正黑體" w:hAnsi="微軟正黑體" w:cs="新細明體"/>
                      <w:b/>
                      <w:bCs/>
                      <w:color w:val="000000"/>
                      <w:kern w:val="0"/>
                      <w:sz w:val="28"/>
                      <w:szCs w:val="28"/>
                    </w:rPr>
                    <w:t>夜市</w:t>
                  </w:r>
                </w:p>
              </w:tc>
            </w:tr>
            <w:tr w:rsidR="00DD5065" w:rsidRPr="00213EB7" w14:paraId="69845DC1" w14:textId="77777777">
              <w:trPr>
                <w:tblCellSpacing w:w="22" w:type="dxa"/>
                <w:jc w:val="center"/>
              </w:trPr>
              <w:tc>
                <w:tcPr>
                  <w:tcW w:w="0" w:type="auto"/>
                  <w:vAlign w:val="center"/>
                  <w:hideMark/>
                </w:tcPr>
                <w:p w14:paraId="5AF96A0A" w14:textId="48540057" w:rsidR="00DD5065" w:rsidRPr="00213EB7" w:rsidRDefault="00DD5065" w:rsidP="00213EB7">
                  <w:pPr>
                    <w:widowControl/>
                    <w:spacing w:line="0" w:lineRule="atLeast"/>
                    <w:jc w:val="center"/>
                    <w:rPr>
                      <w:rFonts w:ascii="微軟正黑體" w:eastAsia="微軟正黑體" w:hAnsi="微軟正黑體" w:cs="新細明體"/>
                      <w:color w:val="000000"/>
                      <w:kern w:val="0"/>
                      <w:sz w:val="22"/>
                    </w:rPr>
                  </w:pPr>
                  <w:r w:rsidRPr="00213EB7">
                    <w:rPr>
                      <w:rFonts w:ascii="微軟正黑體" w:eastAsia="微軟正黑體" w:hAnsi="微軟正黑體" w:cs="新細明體"/>
                      <w:noProof/>
                      <w:color w:val="000000"/>
                      <w:kern w:val="0"/>
                      <w:sz w:val="22"/>
                    </w:rPr>
                    <w:drawing>
                      <wp:inline distT="0" distB="0" distL="0" distR="0" wp14:anchorId="165BAFBE" wp14:editId="68055B1A">
                        <wp:extent cx="1955675" cy="1466850"/>
                        <wp:effectExtent l="0" t="0" r="698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68772" cy="1476674"/>
                                </a:xfrm>
                                <a:prstGeom prst="rect">
                                  <a:avLst/>
                                </a:prstGeom>
                                <a:noFill/>
                                <a:ln>
                                  <a:noFill/>
                                </a:ln>
                              </pic:spPr>
                            </pic:pic>
                          </a:graphicData>
                        </a:graphic>
                      </wp:inline>
                    </w:drawing>
                  </w:r>
                  <w:r w:rsidRPr="00213EB7">
                    <w:rPr>
                      <w:rFonts w:ascii="微軟正黑體" w:eastAsia="微軟正黑體" w:hAnsi="微軟正黑體" w:cs="新細明體"/>
                      <w:noProof/>
                      <w:color w:val="000000"/>
                      <w:kern w:val="0"/>
                      <w:sz w:val="22"/>
                    </w:rPr>
                    <w:drawing>
                      <wp:inline distT="0" distB="0" distL="0" distR="0" wp14:anchorId="5671BA07" wp14:editId="4C4401C9">
                        <wp:extent cx="1943100" cy="1457418"/>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51681" cy="1463854"/>
                                </a:xfrm>
                                <a:prstGeom prst="rect">
                                  <a:avLst/>
                                </a:prstGeom>
                                <a:noFill/>
                                <a:ln>
                                  <a:noFill/>
                                </a:ln>
                              </pic:spPr>
                            </pic:pic>
                          </a:graphicData>
                        </a:graphic>
                      </wp:inline>
                    </w:drawing>
                  </w:r>
                  <w:r w:rsidRPr="00213EB7">
                    <w:rPr>
                      <w:rFonts w:ascii="微軟正黑體" w:eastAsia="微軟正黑體" w:hAnsi="微軟正黑體" w:cs="新細明體"/>
                      <w:noProof/>
                      <w:color w:val="000000"/>
                      <w:kern w:val="0"/>
                      <w:sz w:val="22"/>
                    </w:rPr>
                    <w:drawing>
                      <wp:inline distT="0" distB="0" distL="0" distR="0" wp14:anchorId="63FA8C9C" wp14:editId="5F4A9BB3">
                        <wp:extent cx="1955165" cy="1466467"/>
                        <wp:effectExtent l="0" t="0" r="6985"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61271" cy="1471047"/>
                                </a:xfrm>
                                <a:prstGeom prst="rect">
                                  <a:avLst/>
                                </a:prstGeom>
                                <a:noFill/>
                                <a:ln>
                                  <a:noFill/>
                                </a:ln>
                              </pic:spPr>
                            </pic:pic>
                          </a:graphicData>
                        </a:graphic>
                      </wp:inline>
                    </w:drawing>
                  </w:r>
                </w:p>
                <w:p w14:paraId="2D65DFAB" w14:textId="6AF07B6F"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【桶船生態之旅】</w:t>
                  </w:r>
                  <w:r w:rsidRPr="00213EB7">
                    <w:rPr>
                      <w:rFonts w:ascii="微軟正黑體" w:eastAsia="微軟正黑體" w:hAnsi="微軟正黑體" w:cs="新細明體"/>
                      <w:color w:val="000000"/>
                      <w:kern w:val="0"/>
                      <w:sz w:val="22"/>
                    </w:rPr>
                    <w:t>竹桶船</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又稱竹籃船或簸箕船</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，早期越南峴港和芽莊一帶，漁民近海捕魚使用的一種獨特船泊工具，外型是個半圓型的籃子，用竹子皮編織而成，底部刷上樹膠或桐油來防水，中間放個木板當座椅。 竹桶船沒有動力、也沒有舵，完全靠人力划槳操控，需要很有技巧才能順利直行，否則只會在原地打轉。</w:t>
                  </w:r>
                </w:p>
                <w:p w14:paraId="38427B63"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【Sunset Sanato Beach 絕美日落沙灘】</w:t>
                  </w:r>
                  <w:r w:rsidRPr="00213EB7">
                    <w:rPr>
                      <w:rFonts w:ascii="微軟正黑體" w:eastAsia="微軟正黑體" w:hAnsi="微軟正黑體" w:cs="新細明體"/>
                      <w:color w:val="000000"/>
                      <w:kern w:val="0"/>
                      <w:sz w:val="22"/>
                    </w:rPr>
                    <w:t>富國島有很多的沙灘跟大海，主要帶給旅客的亮點各有不同！夕陽西下時分，在桑納托日落沙灘，輕輕感受細緻的沙灘、海浪拍打的聲響，在Golden San Bar 像似進入超現實主義大師瘋狂達利私領域中，看到長腳象、長腳鯊、長腳水母等超酷裝置藝術，踏浪戲水之外，您還可以拍出特別好看的旅遊寫真照片。看著眼前超現實的藝術創作隨著太陽落下變換背景，日落餘暉的絕世美景，讓人遺忘世間煩腦，流連忘返於這座人間仙境裡。</w:t>
                  </w:r>
                  <w:r w:rsidRPr="00213EB7">
                    <w:rPr>
                      <w:rFonts w:ascii="微軟正黑體" w:eastAsia="微軟正黑體" w:hAnsi="微軟正黑體" w:cs="新細明體"/>
                      <w:color w:val="000000"/>
                      <w:kern w:val="0"/>
                      <w:sz w:val="22"/>
                    </w:rPr>
                    <w:br/>
                  </w:r>
                  <w:r w:rsidRPr="00213EB7">
                    <w:rPr>
                      <w:rFonts w:ascii="微軟正黑體" w:eastAsia="微軟正黑體" w:hAnsi="微軟正黑體" w:cs="新細明體"/>
                      <w:b/>
                      <w:bCs/>
                      <w:color w:val="0000FF"/>
                      <w:kern w:val="0"/>
                      <w:sz w:val="22"/>
                    </w:rPr>
                    <w:t>【富國陽東夜市Phu Quoc Night Market】</w:t>
                  </w:r>
                  <w:r w:rsidRPr="00213EB7">
                    <w:rPr>
                      <w:rFonts w:ascii="微軟正黑體" w:eastAsia="微軟正黑體" w:hAnsi="微軟正黑體" w:cs="新細明體"/>
                      <w:color w:val="000000"/>
                      <w:kern w:val="0"/>
                      <w:sz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tc>
            </w:tr>
            <w:tr w:rsidR="00DD5065" w:rsidRPr="00213EB7" w14:paraId="101DF30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213EB7" w14:paraId="22994826"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60D9852"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住宿：國際五星飯店 ~海貝水療Seashells Phu Quoc Hotel &amp; Spa 或 諾富特 Novotel Phu Quoc Resort 或 貝斯特韋斯特 Best Western Premier Sonasea Resort 或 普爾曼Pullman Phu Quoc Beach Resort或富國翡翠灣高級公寓Premier Residences Phu Quoc Emerald Bay Managed by Accor或同等級旅館</w:t>
                        </w:r>
                      </w:p>
                    </w:tc>
                  </w:tr>
                  <w:tr w:rsidR="00DD5065" w:rsidRPr="00213EB7" w14:paraId="34AE081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D71A2C8" w14:textId="165B737A"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B7ECFB6" w14:textId="211A9F2B"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中餐：ECO 迦南灣螃蟹火鍋風味餐15USD</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含飲料或啤酒一瓶</w:t>
                        </w:r>
                        <w:r w:rsidR="00213EB7" w:rsidRPr="00213EB7">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AF3591B" w14:textId="132546B5"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晚餐：紅珊瑚帝王海鮮盤＋龍蝦每人一隻USD35</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含飲料或啤酒一瓶</w:t>
                        </w:r>
                        <w:r w:rsidR="00213EB7" w:rsidRPr="00213EB7">
                          <w:rPr>
                            <w:rFonts w:ascii="微軟正黑體" w:eastAsia="微軟正黑體" w:hAnsi="微軟正黑體" w:cs="新細明體"/>
                            <w:color w:val="000000"/>
                            <w:kern w:val="0"/>
                            <w:sz w:val="22"/>
                          </w:rPr>
                          <w:t>）</w:t>
                        </w:r>
                      </w:p>
                    </w:tc>
                  </w:tr>
                </w:tbl>
                <w:p w14:paraId="13787B46" w14:textId="77777777" w:rsidR="00DD5065" w:rsidRPr="00213EB7" w:rsidRDefault="00DD5065" w:rsidP="00213EB7">
                  <w:pPr>
                    <w:widowControl/>
                    <w:spacing w:line="0" w:lineRule="atLeast"/>
                    <w:jc w:val="center"/>
                    <w:rPr>
                      <w:rFonts w:ascii="微軟正黑體" w:eastAsia="微軟正黑體" w:hAnsi="微軟正黑體" w:cs="新細明體"/>
                      <w:kern w:val="0"/>
                      <w:sz w:val="22"/>
                    </w:rPr>
                  </w:pPr>
                </w:p>
              </w:tc>
            </w:tr>
            <w:tr w:rsidR="00DD5065" w:rsidRPr="00213EB7" w14:paraId="1904FA47" w14:textId="77777777">
              <w:trPr>
                <w:trHeight w:val="300"/>
                <w:tblCellSpacing w:w="22" w:type="dxa"/>
                <w:jc w:val="center"/>
              </w:trPr>
              <w:tc>
                <w:tcPr>
                  <w:tcW w:w="0" w:type="auto"/>
                  <w:vAlign w:val="center"/>
                  <w:hideMark/>
                </w:tcPr>
                <w:p w14:paraId="32EBBED7" w14:textId="58562C2D" w:rsidR="00DD5065" w:rsidRPr="00213EB7" w:rsidRDefault="00DD5065" w:rsidP="00213EB7">
                  <w:pPr>
                    <w:widowControl/>
                    <w:spacing w:line="0" w:lineRule="atLeast"/>
                    <w:rPr>
                      <w:rFonts w:ascii="微軟正黑體" w:eastAsia="微軟正黑體" w:hAnsi="微軟正黑體" w:cs="新細明體"/>
                      <w:b/>
                      <w:bCs/>
                      <w:color w:val="000000"/>
                      <w:kern w:val="0"/>
                      <w:sz w:val="28"/>
                      <w:szCs w:val="28"/>
                    </w:rPr>
                  </w:pPr>
                  <w:r w:rsidRPr="00213EB7">
                    <w:rPr>
                      <w:rFonts w:ascii="微軟正黑體" w:eastAsia="微軟正黑體" w:hAnsi="微軟正黑體" w:cs="Segoe UI Symbol"/>
                      <w:b/>
                      <w:bCs/>
                      <w:color w:val="CC3366"/>
                      <w:kern w:val="0"/>
                      <w:sz w:val="28"/>
                      <w:szCs w:val="28"/>
                    </w:rPr>
                    <w:t>★</w:t>
                  </w:r>
                  <w:r w:rsidRPr="00213EB7">
                    <w:rPr>
                      <w:rFonts w:ascii="微軟正黑體" w:eastAsia="微軟正黑體" w:hAnsi="微軟正黑體" w:cs="新細明體"/>
                      <w:b/>
                      <w:bCs/>
                      <w:color w:val="CC3366"/>
                      <w:kern w:val="0"/>
                      <w:sz w:val="28"/>
                      <w:szCs w:val="28"/>
                    </w:rPr>
                    <w:t> </w:t>
                  </w:r>
                  <w:r w:rsidRPr="00213EB7">
                    <w:rPr>
                      <w:rFonts w:ascii="微軟正黑體" w:eastAsia="微軟正黑體" w:hAnsi="微軟正黑體" w:cs="新細明體"/>
                      <w:b/>
                      <w:bCs/>
                      <w:color w:val="000000"/>
                      <w:kern w:val="0"/>
                      <w:sz w:val="28"/>
                      <w:szCs w:val="28"/>
                    </w:rPr>
                    <w:t>第 4 天 香島樂園（海上纜車、水上樂園、自助午餐）、地中海</w:t>
                  </w:r>
                  <w:r w:rsidRPr="00213EB7">
                    <w:rPr>
                      <w:rFonts w:ascii="微軟正黑體" w:eastAsia="微軟正黑體" w:hAnsi="微軟正黑體" w:cs="Microsoft JhengHei UI"/>
                      <w:b/>
                      <w:bCs/>
                      <w:color w:val="000000"/>
                      <w:kern w:val="0"/>
                      <w:sz w:val="28"/>
                      <w:szCs w:val="28"/>
                    </w:rPr>
                    <w:t>⼩</w:t>
                  </w:r>
                  <w:r w:rsidRPr="00213EB7">
                    <w:rPr>
                      <w:rFonts w:ascii="微軟正黑體" w:eastAsia="微軟正黑體" w:hAnsi="微軟正黑體" w:cs="新細明體"/>
                      <w:b/>
                      <w:bCs/>
                      <w:color w:val="000000"/>
                      <w:kern w:val="0"/>
                      <w:sz w:val="28"/>
                      <w:szCs w:val="28"/>
                    </w:rPr>
                    <w:t>鎮漫遊</w:t>
                  </w:r>
                  <w:r w:rsidR="00213EB7" w:rsidRPr="00213EB7">
                    <w:rPr>
                      <w:rFonts w:ascii="微軟正黑體" w:eastAsia="微軟正黑體" w:hAnsi="微軟正黑體" w:cs="新細明體"/>
                      <w:b/>
                      <w:bCs/>
                      <w:color w:val="000000"/>
                      <w:kern w:val="0"/>
                      <w:sz w:val="28"/>
                      <w:szCs w:val="28"/>
                    </w:rPr>
                    <w:t>（</w:t>
                  </w:r>
                  <w:r w:rsidRPr="00213EB7">
                    <w:rPr>
                      <w:rFonts w:ascii="微軟正黑體" w:eastAsia="微軟正黑體" w:hAnsi="微軟正黑體" w:cs="新細明體"/>
                      <w:b/>
                      <w:bCs/>
                      <w:color w:val="000000"/>
                      <w:kern w:val="0"/>
                      <w:sz w:val="28"/>
                      <w:szCs w:val="28"/>
                    </w:rPr>
                    <w:t>網紅夢幻打卡地：中央村鐘樓、筆塔、龐貝遺跡、龍梯、親吻之橋</w:t>
                  </w:r>
                  <w:r w:rsidR="00791E01">
                    <w:rPr>
                      <w:rFonts w:ascii="微軟正黑體" w:eastAsia="微軟正黑體" w:hAnsi="微軟正黑體" w:cs="新細明體" w:hint="eastAsia"/>
                      <w:b/>
                      <w:bCs/>
                      <w:color w:val="000000"/>
                      <w:kern w:val="0"/>
                      <w:sz w:val="28"/>
                      <w:szCs w:val="28"/>
                    </w:rPr>
                    <w:t>＜</w:t>
                  </w:r>
                  <w:r w:rsidRPr="00213EB7">
                    <w:rPr>
                      <w:rFonts w:ascii="微軟正黑體" w:eastAsia="微軟正黑體" w:hAnsi="微軟正黑體" w:cs="新細明體"/>
                      <w:b/>
                      <w:bCs/>
                      <w:color w:val="000000"/>
                      <w:kern w:val="0"/>
                      <w:sz w:val="28"/>
                      <w:szCs w:val="28"/>
                    </w:rPr>
                    <w:t>遠眺</w:t>
                  </w:r>
                  <w:r w:rsidR="00791E01">
                    <w:rPr>
                      <w:rFonts w:ascii="微軟正黑體" w:eastAsia="微軟正黑體" w:hAnsi="微軟正黑體" w:cs="新細明體" w:hint="eastAsia"/>
                      <w:b/>
                      <w:bCs/>
                      <w:color w:val="000000"/>
                      <w:kern w:val="0"/>
                      <w:sz w:val="28"/>
                      <w:szCs w:val="28"/>
                    </w:rPr>
                    <w:t>＞</w:t>
                  </w:r>
                  <w:r w:rsidRPr="00213EB7">
                    <w:rPr>
                      <w:rFonts w:ascii="微軟正黑體" w:eastAsia="微軟正黑體" w:hAnsi="微軟正黑體" w:cs="新細明體"/>
                      <w:b/>
                      <w:bCs/>
                      <w:color w:val="000000"/>
                      <w:kern w:val="0"/>
                      <w:sz w:val="28"/>
                      <w:szCs w:val="28"/>
                    </w:rPr>
                    <w:t>、Kiss of The Sea秀</w:t>
                  </w:r>
                  <w:r w:rsidR="00791E01">
                    <w:rPr>
                      <w:rFonts w:ascii="微軟正黑體" w:eastAsia="微軟正黑體" w:hAnsi="微軟正黑體" w:cs="新細明體" w:hint="eastAsia"/>
                      <w:b/>
                      <w:bCs/>
                      <w:color w:val="000000"/>
                      <w:kern w:val="0"/>
                      <w:sz w:val="28"/>
                      <w:szCs w:val="28"/>
                    </w:rPr>
                    <w:t>）</w:t>
                  </w:r>
                </w:p>
              </w:tc>
            </w:tr>
            <w:tr w:rsidR="00DD5065" w:rsidRPr="00213EB7" w14:paraId="7B59C4F7" w14:textId="77777777">
              <w:trPr>
                <w:tblCellSpacing w:w="22" w:type="dxa"/>
                <w:jc w:val="center"/>
              </w:trPr>
              <w:tc>
                <w:tcPr>
                  <w:tcW w:w="0" w:type="auto"/>
                  <w:vAlign w:val="center"/>
                  <w:hideMark/>
                </w:tcPr>
                <w:p w14:paraId="6D3BC2FB" w14:textId="10199A03" w:rsidR="00DD5065" w:rsidRPr="00213EB7" w:rsidRDefault="00DD5065" w:rsidP="00213EB7">
                  <w:pPr>
                    <w:widowControl/>
                    <w:spacing w:line="0" w:lineRule="atLeast"/>
                    <w:jc w:val="center"/>
                    <w:rPr>
                      <w:rFonts w:ascii="微軟正黑體" w:eastAsia="微軟正黑體" w:hAnsi="微軟正黑體" w:cs="新細明體"/>
                      <w:color w:val="000000"/>
                      <w:kern w:val="0"/>
                      <w:sz w:val="22"/>
                    </w:rPr>
                  </w:pPr>
                  <w:r w:rsidRPr="00213EB7">
                    <w:rPr>
                      <w:rFonts w:ascii="微軟正黑體" w:eastAsia="微軟正黑體" w:hAnsi="微軟正黑體" w:cs="新細明體"/>
                      <w:noProof/>
                      <w:color w:val="000000"/>
                      <w:kern w:val="0"/>
                      <w:sz w:val="22"/>
                    </w:rPr>
                    <w:drawing>
                      <wp:inline distT="0" distB="0" distL="0" distR="0" wp14:anchorId="1DF1365C" wp14:editId="289E630C">
                        <wp:extent cx="2019300" cy="1514572"/>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33747" cy="1525408"/>
                                </a:xfrm>
                                <a:prstGeom prst="rect">
                                  <a:avLst/>
                                </a:prstGeom>
                                <a:noFill/>
                                <a:ln>
                                  <a:noFill/>
                                </a:ln>
                              </pic:spPr>
                            </pic:pic>
                          </a:graphicData>
                        </a:graphic>
                      </wp:inline>
                    </w:drawing>
                  </w:r>
                  <w:r w:rsidRPr="00213EB7">
                    <w:rPr>
                      <w:rFonts w:ascii="微軟正黑體" w:eastAsia="微軟正黑體" w:hAnsi="微軟正黑體" w:cs="新細明體"/>
                      <w:noProof/>
                      <w:color w:val="000000"/>
                      <w:kern w:val="0"/>
                      <w:sz w:val="22"/>
                    </w:rPr>
                    <w:drawing>
                      <wp:inline distT="0" distB="0" distL="0" distR="0" wp14:anchorId="49BF1A4C" wp14:editId="7CBAE2DE">
                        <wp:extent cx="2028825" cy="1521715"/>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45041" cy="1533878"/>
                                </a:xfrm>
                                <a:prstGeom prst="rect">
                                  <a:avLst/>
                                </a:prstGeom>
                                <a:noFill/>
                                <a:ln>
                                  <a:noFill/>
                                </a:ln>
                              </pic:spPr>
                            </pic:pic>
                          </a:graphicData>
                        </a:graphic>
                      </wp:inline>
                    </w:drawing>
                  </w:r>
                  <w:r w:rsidRPr="00213EB7">
                    <w:rPr>
                      <w:rFonts w:ascii="微軟正黑體" w:eastAsia="微軟正黑體" w:hAnsi="微軟正黑體" w:cs="新細明體"/>
                      <w:noProof/>
                      <w:color w:val="000000"/>
                      <w:kern w:val="0"/>
                      <w:sz w:val="22"/>
                    </w:rPr>
                    <w:drawing>
                      <wp:inline distT="0" distB="0" distL="0" distR="0" wp14:anchorId="4360BC43" wp14:editId="6B6AD6AF">
                        <wp:extent cx="2019171" cy="1514475"/>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35802" cy="1526949"/>
                                </a:xfrm>
                                <a:prstGeom prst="rect">
                                  <a:avLst/>
                                </a:prstGeom>
                                <a:noFill/>
                                <a:ln>
                                  <a:noFill/>
                                </a:ln>
                              </pic:spPr>
                            </pic:pic>
                          </a:graphicData>
                        </a:graphic>
                      </wp:inline>
                    </w:drawing>
                  </w:r>
                </w:p>
                <w:p w14:paraId="1F20379E" w14:textId="7CE99BFA"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【陽光世界香島自然公園】</w:t>
                  </w:r>
                  <w:r w:rsidRPr="00213EB7">
                    <w:rPr>
                      <w:rFonts w:ascii="微軟正黑體" w:eastAsia="微軟正黑體" w:hAnsi="微軟正黑體" w:cs="新細明體"/>
                      <w:color w:val="000000"/>
                      <w:kern w:val="0"/>
                      <w:sz w:val="22"/>
                    </w:rPr>
                    <w:t>太陽世界SunWorld在越南發展觀光旅遊且獲得許多國際獎項，最南端的富國島～陽光世界香島自然公園</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SunWorldHonThomNaturePark</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設施包含跨海纜車、遊樂園和水上樂園構成。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不管是早晨還是黃昏，纜車上的視野都是欣賞南部小島最美的角度！園區內還有附設有休閒餐廳、咖啡廳、遊樂園、水上樂園，園區也聘請來自各國的樂團、演奏家、街頭藝人不定時的在每個角落展開藝術表演。</w:t>
                  </w:r>
                </w:p>
                <w:p w14:paraId="2428DCE5" w14:textId="63313431"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【360 度全景跨海纜車 Sunworld Cable Car】</w:t>
                  </w:r>
                  <w:r w:rsidRPr="00213EB7">
                    <w:rPr>
                      <w:rFonts w:ascii="微軟正黑體" w:eastAsia="微軟正黑體" w:hAnsi="微軟正黑體" w:cs="新細明體"/>
                      <w:color w:val="000000"/>
                      <w:kern w:val="0"/>
                      <w:sz w:val="22"/>
                    </w:rPr>
                    <w:t>為世界上最長的海上纜車，是越南太陽集團最閃亮的 娛樂品牌，為您帶來世界上最長的海上纜車</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長度約 7,899.9 公尺</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 xml:space="preserve"> ，採用最新的三線電纜系統連結 An Thoi 鎮和 Hon Thom 島，由起始點到終點站約 15 分鐘。該系統有 69 輛車廂，每車廂最多乘載 30 名乘客。纜車之旅中享受 360 度全開視野的高空巡航，給予遊客一個史無前例體驗，空中看到富 國島以最新鮮自然的色彩，描繪這個綠色島嶼擁有的藍色海域，還有當地漁船點綴海面，療癒的畫 面賦予旅遊最美好體驗與感受。</w:t>
                  </w:r>
                </w:p>
                <w:p w14:paraId="4EAF10D0"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【地中海日落小鎮 Sunset Town】</w:t>
                  </w:r>
                  <w:r w:rsidRPr="00213EB7">
                    <w:rPr>
                      <w:rFonts w:ascii="微軟正黑體" w:eastAsia="微軟正黑體" w:hAnsi="微軟正黑體" w:cs="新細明體"/>
                      <w:color w:val="000000"/>
                      <w:kern w:val="0"/>
                      <w:sz w:val="22"/>
                    </w:rPr>
                    <w:t>由太陽集團（Sun Group）投資興建的越南版地中海小鎮正在拔 地而起，美輪美奐，魅力無窮。 憑藉太陽集團差異化和專業化的發展戰略，地中海小鎮是國際遊客 探索富國島旅行中的首選。按照規劃設計藍圖，占地近 40 公頃的小鎮由 Sun Premier Village Primavera 和 Sun Grand City Hillside Residence 兩大板塊構成，大小商貿服務店鋪和公共設施數 以百計，其中希爾頓酒店、Teatro 夜總會等都由行業巨頭投資運營。從義大利本土濃重的赤色、地 中海波浪的蔚藍色乃至南歐街道上淡黃和煦的陽光等等地中海特有風情，在小鎮隨處可見，令人感 到猶如親臨其境。將地中海靈感帶入藝術廣場、空中花園、藝術雕塑、噴泉和兒童遊樂場。借助美 麗絕倫的自然景觀和獨具匠心的地中海建築風格，地中海小鎮有望成為文化和旅遊勝地。小鎮由 300 座色彩繽紛的商業化別墅所組成，搭配上富國島的艷陽、藍得不可思議的天空，超繽紛的色系，怎麼拍怎麼美，隨便捕捉都是電影畫報等級的美景。未來也將會進駐藝廊、博物館、商家等，且預計 商家數會破千，不用飛歐洲就能看到療癒的地中海風情。</w:t>
                  </w:r>
                </w:p>
                <w:p w14:paraId="2D24CA50"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【遠眺親吻之橋 Kiss Bridge】</w:t>
                  </w:r>
                  <w:r w:rsidRPr="00213EB7">
                    <w:rPr>
                      <w:rFonts w:ascii="微軟正黑體" w:eastAsia="微軟正黑體" w:hAnsi="微軟正黑體" w:cs="新細明體"/>
                      <w:color w:val="000000"/>
                      <w:kern w:val="0"/>
                      <w:sz w:val="22"/>
                    </w:rPr>
                    <w:t>富國島的全新地標～以牛郎織女的浪漫愛情故事為靈感，藝術家以面對 面的距離設計了『剛剛好親吻』的距離，激發旅人們浪漫無限的遐想與魅力，尤其在夕陽西下的浪 漫時刻中，彷彿也能感受到傳說中牛郎織女相會的感動。峴港巴拿山黃金佛手橋都是太陽集團建造 的，Kiss Bridge 也出自於同一位設計師。</w:t>
                  </w:r>
                </w:p>
                <w:p w14:paraId="7772353A"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【海洋之吻（Kiss of the Sea）】</w:t>
                  </w:r>
                  <w:r w:rsidRPr="00213EB7">
                    <w:rPr>
                      <w:rFonts w:ascii="微軟正黑體" w:eastAsia="微軟正黑體" w:hAnsi="微軟正黑體" w:cs="新細明體"/>
                      <w:color w:val="000000"/>
                      <w:kern w:val="0"/>
                      <w:sz w:val="22"/>
                    </w:rPr>
                    <w:t>演出時間: 21:00~21:45</w:t>
                  </w:r>
                </w:p>
                <w:p w14:paraId="7370EDED"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FF0000"/>
                      <w:kern w:val="0"/>
                      <w:sz w:val="22"/>
                    </w:rPr>
                    <w:t>**法國ECA2設計，結合水、火、舞蹈、音樂、故事和越南文化的沉浸式多媒體表演。</w:t>
                  </w:r>
                </w:p>
                <w:p w14:paraId="4E6480AD"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FF0000"/>
                      <w:kern w:val="0"/>
                      <w:sz w:val="22"/>
                    </w:rPr>
                    <w:t>**60位國際藝術家帶領觀眾進入奇幻旅程。</w:t>
                  </w:r>
                </w:p>
                <w:p w14:paraId="00A95620"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FF0000"/>
                      <w:kern w:val="0"/>
                      <w:sz w:val="22"/>
                    </w:rPr>
                    <w:t>**斥資數百萬美元，於世界最大1000平方公尺海上劇場盛大展演。 **炫目煙火天天點亮富國島夜空。**如遇天候不佳--&gt;會確認秀場是否如期演出,如正常演出無法退費,停演則退費50萬越盾.不便之處，敬請見諒。</w:t>
                  </w:r>
                </w:p>
              </w:tc>
            </w:tr>
            <w:tr w:rsidR="00DD5065" w:rsidRPr="00213EB7" w14:paraId="20BD3A7E"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213EB7" w14:paraId="432DB26C"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DE6328A"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住宿：國際五星飯店 ~海貝水療Seashells Phu Quoc Hotel &amp; Spa 或 諾富特 Novotel Phu Quoc Resort 或 貝斯特韋斯特 Best Western Premier Sonasea Resort 或 普爾曼Pullman Phu Quoc Beach Resort或富國翡翠灣高級公寓Premier Residences Phu Quoc Emerald Bay Managed by Accor或同等級旅館</w:t>
                        </w:r>
                      </w:p>
                    </w:tc>
                  </w:tr>
                  <w:tr w:rsidR="00DD5065" w:rsidRPr="00213EB7" w14:paraId="16A2D633"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B22AE5A" w14:textId="38124C41"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C8799BA" w14:textId="366F9CDE"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中餐：香島樂園自助餐</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FF0000"/>
                            <w:kern w:val="0"/>
                            <w:sz w:val="22"/>
                          </w:rPr>
                          <w:t>不含酒水</w:t>
                        </w:r>
                        <w:r w:rsidR="00213EB7" w:rsidRPr="00213EB7">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9211EAE" w14:textId="5A64379E"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晚餐：日落小鎮夕陽風味餐USD15</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含飲料或啤酒一瓶</w:t>
                        </w:r>
                        <w:r w:rsidR="00213EB7" w:rsidRPr="00213EB7">
                          <w:rPr>
                            <w:rFonts w:ascii="微軟正黑體" w:eastAsia="微軟正黑體" w:hAnsi="微軟正黑體" w:cs="新細明體"/>
                            <w:color w:val="000000"/>
                            <w:kern w:val="0"/>
                            <w:sz w:val="22"/>
                          </w:rPr>
                          <w:t>）</w:t>
                        </w:r>
                      </w:p>
                    </w:tc>
                  </w:tr>
                </w:tbl>
                <w:p w14:paraId="000025F8" w14:textId="77777777" w:rsidR="00DD5065" w:rsidRPr="00213EB7" w:rsidRDefault="00DD5065" w:rsidP="00213EB7">
                  <w:pPr>
                    <w:widowControl/>
                    <w:spacing w:line="0" w:lineRule="atLeast"/>
                    <w:jc w:val="center"/>
                    <w:rPr>
                      <w:rFonts w:ascii="微軟正黑體" w:eastAsia="微軟正黑體" w:hAnsi="微軟正黑體" w:cs="新細明體"/>
                      <w:kern w:val="0"/>
                      <w:sz w:val="22"/>
                    </w:rPr>
                  </w:pPr>
                </w:p>
              </w:tc>
            </w:tr>
            <w:tr w:rsidR="00DD5065" w:rsidRPr="00213EB7" w14:paraId="22F8D6E3" w14:textId="77777777">
              <w:trPr>
                <w:trHeight w:val="300"/>
                <w:tblCellSpacing w:w="22" w:type="dxa"/>
                <w:jc w:val="center"/>
              </w:trPr>
              <w:tc>
                <w:tcPr>
                  <w:tcW w:w="0" w:type="auto"/>
                  <w:vAlign w:val="center"/>
                  <w:hideMark/>
                </w:tcPr>
                <w:p w14:paraId="07C4C651" w14:textId="77777777" w:rsidR="00DD5065" w:rsidRPr="00213EB7" w:rsidRDefault="00DD5065" w:rsidP="00213EB7">
                  <w:pPr>
                    <w:widowControl/>
                    <w:spacing w:line="0" w:lineRule="atLeast"/>
                    <w:rPr>
                      <w:rFonts w:ascii="微軟正黑體" w:eastAsia="微軟正黑體" w:hAnsi="微軟正黑體" w:cs="新細明體"/>
                      <w:b/>
                      <w:bCs/>
                      <w:color w:val="000000"/>
                      <w:kern w:val="0"/>
                      <w:sz w:val="28"/>
                      <w:szCs w:val="28"/>
                    </w:rPr>
                  </w:pPr>
                  <w:r w:rsidRPr="00213EB7">
                    <w:rPr>
                      <w:rFonts w:ascii="微軟正黑體" w:eastAsia="微軟正黑體" w:hAnsi="微軟正黑體" w:cs="Segoe UI Symbol"/>
                      <w:b/>
                      <w:bCs/>
                      <w:color w:val="CC3366"/>
                      <w:kern w:val="0"/>
                      <w:sz w:val="28"/>
                      <w:szCs w:val="28"/>
                    </w:rPr>
                    <w:t>★</w:t>
                  </w:r>
                  <w:r w:rsidRPr="00213EB7">
                    <w:rPr>
                      <w:rFonts w:ascii="微軟正黑體" w:eastAsia="微軟正黑體" w:hAnsi="微軟正黑體" w:cs="新細明體"/>
                      <w:b/>
                      <w:bCs/>
                      <w:color w:val="CC3366"/>
                      <w:kern w:val="0"/>
                      <w:sz w:val="28"/>
                      <w:szCs w:val="28"/>
                    </w:rPr>
                    <w:t> </w:t>
                  </w:r>
                  <w:r w:rsidRPr="00213EB7">
                    <w:rPr>
                      <w:rFonts w:ascii="微軟正黑體" w:eastAsia="微軟正黑體" w:hAnsi="微軟正黑體" w:cs="新細明體"/>
                      <w:b/>
                      <w:bCs/>
                      <w:color w:val="000000"/>
                      <w:kern w:val="0"/>
                      <w:sz w:val="28"/>
                      <w:szCs w:val="28"/>
                    </w:rPr>
                    <w:t>第 5 天 享受國際五星級飯店悠閒設施~~小龍王廟→富國島機場／台中國際機場</w:t>
                  </w:r>
                </w:p>
              </w:tc>
            </w:tr>
            <w:tr w:rsidR="00DD5065" w:rsidRPr="00213EB7" w14:paraId="4E4DBAE6" w14:textId="77777777">
              <w:trPr>
                <w:tblCellSpacing w:w="22" w:type="dxa"/>
                <w:jc w:val="center"/>
              </w:trPr>
              <w:tc>
                <w:tcPr>
                  <w:tcW w:w="0" w:type="auto"/>
                  <w:vAlign w:val="center"/>
                  <w:hideMark/>
                </w:tcPr>
                <w:p w14:paraId="33CFE8D9" w14:textId="0319895A"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71232A55" wp14:editId="491951FB">
                        <wp:simplePos x="0" y="0"/>
                        <wp:positionH relativeFrom="column">
                          <wp:posOffset>6350</wp:posOffset>
                        </wp:positionH>
                        <wp:positionV relativeFrom="paragraph">
                          <wp:posOffset>0</wp:posOffset>
                        </wp:positionV>
                        <wp:extent cx="1942976" cy="1457325"/>
                        <wp:effectExtent l="0" t="0" r="635"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42976"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EB7">
                    <w:rPr>
                      <w:rFonts w:ascii="微軟正黑體" w:eastAsia="微軟正黑體" w:hAnsi="微軟正黑體" w:cs="新細明體"/>
                      <w:color w:val="000000"/>
                      <w:kern w:val="0"/>
                      <w:sz w:val="22"/>
                    </w:rPr>
                    <w:t>早餐後，慵懶地享受國際五星級飯店悠閒設施，您會發現玩飯店也是渡假生活最愜意的安排~~~~</w:t>
                  </w:r>
                </w:p>
                <w:p w14:paraId="4A249C68"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b/>
                      <w:bCs/>
                      <w:color w:val="0000FF"/>
                      <w:kern w:val="0"/>
                      <w:sz w:val="22"/>
                    </w:rPr>
                    <w:t>【小龍王廟（舅舅廟）】</w:t>
                  </w:r>
                  <w:r w:rsidRPr="00213EB7">
                    <w:rPr>
                      <w:rFonts w:ascii="微軟正黑體" w:eastAsia="微軟正黑體" w:hAnsi="微軟正黑體" w:cs="新細明體"/>
                      <w:color w:val="000000"/>
                      <w:kern w:val="0"/>
                      <w:sz w:val="22"/>
                    </w:rPr>
                    <w:t>一座建於 1937 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799117DF" w14:textId="77777777"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最後帶著依依不捨的心情，告別富國島，敬祝貴賓平安如意，預約下次共遊的美好時光。 前往機場搭機返回溫暖的家。</w:t>
                  </w:r>
                </w:p>
              </w:tc>
            </w:tr>
            <w:tr w:rsidR="00DD5065" w:rsidRPr="00213EB7" w14:paraId="6DCF934D"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D5065" w:rsidRPr="00213EB7" w14:paraId="26BC539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707F12F" w14:textId="05B6FA7F" w:rsidR="00DD5065" w:rsidRPr="00213EB7" w:rsidRDefault="00DD5065" w:rsidP="00213EB7">
                        <w:pPr>
                          <w:widowControl/>
                          <w:spacing w:line="0" w:lineRule="atLeast"/>
                          <w:rPr>
                            <w:rFonts w:ascii="微軟正黑體" w:eastAsia="微軟正黑體" w:hAnsi="微軟正黑體" w:cs="新細明體" w:hint="eastAsia"/>
                            <w:color w:val="000000"/>
                            <w:kern w:val="0"/>
                            <w:sz w:val="22"/>
                          </w:rPr>
                        </w:pPr>
                        <w:r w:rsidRPr="00213EB7">
                          <w:rPr>
                            <w:rFonts w:ascii="微軟正黑體" w:eastAsia="微軟正黑體" w:hAnsi="微軟正黑體" w:cs="新細明體"/>
                            <w:color w:val="000000"/>
                            <w:kern w:val="0"/>
                            <w:sz w:val="22"/>
                          </w:rPr>
                          <w:t>住宿：溫暖的家</w:t>
                        </w:r>
                      </w:p>
                    </w:tc>
                  </w:tr>
                  <w:tr w:rsidR="00DD5065" w:rsidRPr="00213EB7" w14:paraId="37CDBC5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1DEC40F" w14:textId="0FA8CE9A"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早餐：飯店內用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A1439E1" w14:textId="62222AA8"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中餐：COM NIEU BAC BO瓦罐飯風味餐 15USD</w:t>
                        </w:r>
                        <w:r w:rsidR="00213EB7" w:rsidRPr="00213EB7">
                          <w:rPr>
                            <w:rFonts w:ascii="微軟正黑體" w:eastAsia="微軟正黑體" w:hAnsi="微軟正黑體" w:cs="新細明體"/>
                            <w:color w:val="000000"/>
                            <w:kern w:val="0"/>
                            <w:sz w:val="22"/>
                          </w:rPr>
                          <w:t>（</w:t>
                        </w:r>
                        <w:r w:rsidRPr="00213EB7">
                          <w:rPr>
                            <w:rFonts w:ascii="微軟正黑體" w:eastAsia="微軟正黑體" w:hAnsi="微軟正黑體" w:cs="新細明體"/>
                            <w:color w:val="000000"/>
                            <w:kern w:val="0"/>
                            <w:sz w:val="22"/>
                          </w:rPr>
                          <w:t>含飲料或啤酒一瓶</w:t>
                        </w:r>
                        <w:r w:rsidR="00213EB7" w:rsidRPr="00213EB7">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4FD630C" w14:textId="679BC37F" w:rsidR="00DD5065" w:rsidRPr="00213EB7" w:rsidRDefault="00DD5065" w:rsidP="00213EB7">
                        <w:pPr>
                          <w:widowControl/>
                          <w:spacing w:line="0" w:lineRule="atLeast"/>
                          <w:rPr>
                            <w:rFonts w:ascii="微軟正黑體" w:eastAsia="微軟正黑體" w:hAnsi="微軟正黑體" w:cs="新細明體"/>
                            <w:color w:val="000000"/>
                            <w:kern w:val="0"/>
                            <w:sz w:val="22"/>
                          </w:rPr>
                        </w:pPr>
                        <w:r w:rsidRPr="00213EB7">
                          <w:rPr>
                            <w:rFonts w:ascii="微軟正黑體" w:eastAsia="微軟正黑體" w:hAnsi="微軟正黑體" w:cs="新細明體"/>
                            <w:color w:val="000000"/>
                            <w:kern w:val="0"/>
                            <w:sz w:val="22"/>
                          </w:rPr>
                          <w:t>晚餐：機上套餐</w:t>
                        </w:r>
                      </w:p>
                    </w:tc>
                  </w:tr>
                </w:tbl>
                <w:p w14:paraId="6AC04979" w14:textId="77777777" w:rsidR="00DD5065" w:rsidRPr="00213EB7" w:rsidRDefault="00DD5065" w:rsidP="00213EB7">
                  <w:pPr>
                    <w:widowControl/>
                    <w:spacing w:line="0" w:lineRule="atLeast"/>
                    <w:jc w:val="center"/>
                    <w:rPr>
                      <w:rFonts w:ascii="微軟正黑體" w:eastAsia="微軟正黑體" w:hAnsi="微軟正黑體" w:cs="新細明體"/>
                      <w:kern w:val="0"/>
                      <w:sz w:val="22"/>
                    </w:rPr>
                  </w:pPr>
                </w:p>
              </w:tc>
            </w:tr>
          </w:tbl>
          <w:p w14:paraId="3F61798F" w14:textId="77777777" w:rsidR="00DD5065" w:rsidRPr="00213EB7" w:rsidRDefault="00DD5065" w:rsidP="00213EB7">
            <w:pPr>
              <w:widowControl/>
              <w:spacing w:line="0" w:lineRule="atLeast"/>
              <w:jc w:val="center"/>
              <w:rPr>
                <w:rFonts w:ascii="微軟正黑體" w:eastAsia="微軟正黑體" w:hAnsi="微軟正黑體" w:cs="Times New Roman" w:hint="eastAsia"/>
                <w:kern w:val="0"/>
                <w:szCs w:val="24"/>
              </w:rPr>
            </w:pPr>
          </w:p>
        </w:tc>
        <w:tc>
          <w:tcPr>
            <w:tcW w:w="0" w:type="auto"/>
            <w:shd w:val="clear" w:color="auto" w:fill="FFFFFF"/>
            <w:vAlign w:val="center"/>
            <w:hideMark/>
          </w:tcPr>
          <w:p w14:paraId="198136F2" w14:textId="77777777" w:rsidR="00DD5065" w:rsidRPr="00213EB7" w:rsidRDefault="00DD5065" w:rsidP="00213EB7">
            <w:pPr>
              <w:widowControl/>
              <w:spacing w:line="0" w:lineRule="atLeast"/>
              <w:rPr>
                <w:rFonts w:ascii="微軟正黑體" w:eastAsia="微軟正黑體" w:hAnsi="微軟正黑體" w:cs="Times New Roman"/>
                <w:kern w:val="0"/>
                <w:sz w:val="20"/>
                <w:szCs w:val="20"/>
              </w:rPr>
            </w:pPr>
          </w:p>
        </w:tc>
      </w:tr>
      <w:tr w:rsidR="00DD5065" w:rsidRPr="00213EB7" w14:paraId="5B8A96FB" w14:textId="77777777" w:rsidTr="00213EB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702600" w14:textId="77777777" w:rsidR="00DD5065" w:rsidRPr="00213EB7" w:rsidRDefault="00DD5065" w:rsidP="00213EB7">
            <w:pPr>
              <w:widowControl/>
              <w:spacing w:line="0" w:lineRule="atLeast"/>
              <w:jc w:val="center"/>
              <w:rPr>
                <w:rFonts w:ascii="微軟正黑體" w:eastAsia="微軟正黑體" w:hAnsi="微軟正黑體" w:cs="Times New Roman"/>
                <w:color w:val="000000"/>
                <w:kern w:val="0"/>
                <w:szCs w:val="24"/>
              </w:rPr>
            </w:pPr>
            <w:r w:rsidRPr="00213EB7">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5E6ECBBA" w14:textId="77777777" w:rsidR="00DD5065" w:rsidRPr="00213EB7" w:rsidRDefault="00DD5065" w:rsidP="00213EB7">
            <w:pPr>
              <w:widowControl/>
              <w:spacing w:line="0" w:lineRule="atLeast"/>
              <w:rPr>
                <w:rFonts w:ascii="微軟正黑體" w:eastAsia="微軟正黑體" w:hAnsi="微軟正黑體" w:cs="Times New Roman"/>
                <w:kern w:val="0"/>
                <w:sz w:val="20"/>
                <w:szCs w:val="20"/>
              </w:rPr>
            </w:pPr>
          </w:p>
        </w:tc>
      </w:tr>
    </w:tbl>
    <w:p w14:paraId="4BB11B8C" w14:textId="77777777" w:rsidR="00C20D88" w:rsidRPr="00213EB7" w:rsidRDefault="00C20D88" w:rsidP="00213EB7">
      <w:pPr>
        <w:spacing w:line="0" w:lineRule="atLeast"/>
        <w:rPr>
          <w:rFonts w:ascii="微軟正黑體" w:eastAsia="微軟正黑體" w:hAnsi="微軟正黑體"/>
        </w:rPr>
      </w:pPr>
    </w:p>
    <w:sectPr w:rsidR="00C20D88" w:rsidRPr="00213EB7" w:rsidSect="00DD506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2DA"/>
    <w:rsid w:val="00011EFB"/>
    <w:rsid w:val="001E6D86"/>
    <w:rsid w:val="00213EB7"/>
    <w:rsid w:val="0028342D"/>
    <w:rsid w:val="004115D4"/>
    <w:rsid w:val="004570DF"/>
    <w:rsid w:val="00791E01"/>
    <w:rsid w:val="007952DA"/>
    <w:rsid w:val="00C20D88"/>
    <w:rsid w:val="00D82A6E"/>
    <w:rsid w:val="00DD50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497FC"/>
  <w15:chartTrackingRefBased/>
  <w15:docId w15:val="{A4F9421C-DB5E-4A17-BAB9-B11E0F41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DD5065"/>
  </w:style>
  <w:style w:type="paragraph" w:styleId="Web">
    <w:name w:val="Normal (Web)"/>
    <w:basedOn w:val="a"/>
    <w:uiPriority w:val="99"/>
    <w:semiHidden/>
    <w:unhideWhenUsed/>
    <w:rsid w:val="00DD5065"/>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DD5065"/>
  </w:style>
  <w:style w:type="character" w:styleId="a3">
    <w:name w:val="Strong"/>
    <w:basedOn w:val="a0"/>
    <w:uiPriority w:val="22"/>
    <w:qFormat/>
    <w:rsid w:val="00DD50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120817">
      <w:bodyDiv w:val="1"/>
      <w:marLeft w:val="0"/>
      <w:marRight w:val="0"/>
      <w:marTop w:val="0"/>
      <w:marBottom w:val="0"/>
      <w:divBdr>
        <w:top w:val="none" w:sz="0" w:space="0" w:color="auto"/>
        <w:left w:val="none" w:sz="0" w:space="0" w:color="auto"/>
        <w:bottom w:val="none" w:sz="0" w:space="0" w:color="auto"/>
        <w:right w:val="none" w:sz="0" w:space="0" w:color="auto"/>
      </w:divBdr>
      <w:divsChild>
        <w:div w:id="1337728038">
          <w:marLeft w:val="0"/>
          <w:marRight w:val="0"/>
          <w:marTop w:val="0"/>
          <w:marBottom w:val="300"/>
          <w:divBdr>
            <w:top w:val="none" w:sz="0" w:space="0" w:color="auto"/>
            <w:left w:val="none" w:sz="0" w:space="0" w:color="auto"/>
            <w:bottom w:val="none" w:sz="0" w:space="0" w:color="auto"/>
            <w:right w:val="none" w:sz="0" w:space="0" w:color="auto"/>
          </w:divBdr>
          <w:divsChild>
            <w:div w:id="2033994823">
              <w:marLeft w:val="0"/>
              <w:marRight w:val="0"/>
              <w:marTop w:val="0"/>
              <w:marBottom w:val="0"/>
              <w:divBdr>
                <w:top w:val="none" w:sz="0" w:space="0" w:color="auto"/>
                <w:left w:val="none" w:sz="0" w:space="0" w:color="auto"/>
                <w:bottom w:val="none" w:sz="0" w:space="0" w:color="auto"/>
                <w:right w:val="none" w:sz="0" w:space="0" w:color="auto"/>
              </w:divBdr>
              <w:divsChild>
                <w:div w:id="1854805287">
                  <w:marLeft w:val="0"/>
                  <w:marRight w:val="0"/>
                  <w:marTop w:val="0"/>
                  <w:marBottom w:val="0"/>
                  <w:divBdr>
                    <w:top w:val="none" w:sz="0" w:space="0" w:color="auto"/>
                    <w:left w:val="none" w:sz="0" w:space="0" w:color="auto"/>
                    <w:bottom w:val="none" w:sz="0" w:space="0" w:color="auto"/>
                    <w:right w:val="none" w:sz="0" w:space="0" w:color="auto"/>
                  </w:divBdr>
                </w:div>
                <w:div w:id="319427034">
                  <w:marLeft w:val="0"/>
                  <w:marRight w:val="0"/>
                  <w:marTop w:val="0"/>
                  <w:marBottom w:val="0"/>
                  <w:divBdr>
                    <w:top w:val="none" w:sz="0" w:space="0" w:color="auto"/>
                    <w:left w:val="none" w:sz="0" w:space="0" w:color="auto"/>
                    <w:bottom w:val="none" w:sz="0" w:space="0" w:color="auto"/>
                    <w:right w:val="none" w:sz="0" w:space="0" w:color="auto"/>
                  </w:divBdr>
                </w:div>
                <w:div w:id="2021002354">
                  <w:marLeft w:val="0"/>
                  <w:marRight w:val="0"/>
                  <w:marTop w:val="0"/>
                  <w:marBottom w:val="0"/>
                  <w:divBdr>
                    <w:top w:val="none" w:sz="0" w:space="0" w:color="auto"/>
                    <w:left w:val="none" w:sz="0" w:space="0" w:color="auto"/>
                    <w:bottom w:val="none" w:sz="0" w:space="0" w:color="auto"/>
                    <w:right w:val="none" w:sz="0" w:space="0" w:color="auto"/>
                  </w:divBdr>
                </w:div>
                <w:div w:id="1871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92455">
          <w:marLeft w:val="0"/>
          <w:marRight w:val="0"/>
          <w:marTop w:val="0"/>
          <w:marBottom w:val="300"/>
          <w:divBdr>
            <w:top w:val="none" w:sz="0" w:space="0" w:color="auto"/>
            <w:left w:val="none" w:sz="0" w:space="0" w:color="auto"/>
            <w:bottom w:val="none" w:sz="0" w:space="0" w:color="auto"/>
            <w:right w:val="none" w:sz="0" w:space="0" w:color="auto"/>
          </w:divBdr>
          <w:divsChild>
            <w:div w:id="640308531">
              <w:marLeft w:val="0"/>
              <w:marRight w:val="0"/>
              <w:marTop w:val="0"/>
              <w:marBottom w:val="0"/>
              <w:divBdr>
                <w:top w:val="none" w:sz="0" w:space="0" w:color="auto"/>
                <w:left w:val="none" w:sz="0" w:space="0" w:color="auto"/>
                <w:bottom w:val="none" w:sz="0" w:space="0" w:color="auto"/>
                <w:right w:val="none" w:sz="0" w:space="0" w:color="auto"/>
              </w:divBdr>
              <w:divsChild>
                <w:div w:id="1243293148">
                  <w:marLeft w:val="0"/>
                  <w:marRight w:val="0"/>
                  <w:marTop w:val="0"/>
                  <w:marBottom w:val="0"/>
                  <w:divBdr>
                    <w:top w:val="none" w:sz="0" w:space="0" w:color="auto"/>
                    <w:left w:val="none" w:sz="0" w:space="0" w:color="auto"/>
                    <w:bottom w:val="none" w:sz="0" w:space="0" w:color="auto"/>
                    <w:right w:val="none" w:sz="0" w:space="0" w:color="auto"/>
                  </w:divBdr>
                </w:div>
                <w:div w:id="1890725628">
                  <w:marLeft w:val="0"/>
                  <w:marRight w:val="0"/>
                  <w:marTop w:val="0"/>
                  <w:marBottom w:val="0"/>
                  <w:divBdr>
                    <w:top w:val="none" w:sz="0" w:space="0" w:color="auto"/>
                    <w:left w:val="none" w:sz="0" w:space="0" w:color="auto"/>
                    <w:bottom w:val="none" w:sz="0" w:space="0" w:color="auto"/>
                    <w:right w:val="none" w:sz="0" w:space="0" w:color="auto"/>
                  </w:divBdr>
                </w:div>
                <w:div w:id="530993626">
                  <w:marLeft w:val="0"/>
                  <w:marRight w:val="0"/>
                  <w:marTop w:val="0"/>
                  <w:marBottom w:val="0"/>
                  <w:divBdr>
                    <w:top w:val="none" w:sz="0" w:space="0" w:color="auto"/>
                    <w:left w:val="none" w:sz="0" w:space="0" w:color="auto"/>
                    <w:bottom w:val="none" w:sz="0" w:space="0" w:color="auto"/>
                    <w:right w:val="none" w:sz="0" w:space="0" w:color="auto"/>
                  </w:divBdr>
                </w:div>
                <w:div w:id="7921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10124">
          <w:marLeft w:val="0"/>
          <w:marRight w:val="0"/>
          <w:marTop w:val="0"/>
          <w:marBottom w:val="300"/>
          <w:divBdr>
            <w:top w:val="none" w:sz="0" w:space="0" w:color="auto"/>
            <w:left w:val="none" w:sz="0" w:space="0" w:color="auto"/>
            <w:bottom w:val="none" w:sz="0" w:space="0" w:color="auto"/>
            <w:right w:val="none" w:sz="0" w:space="0" w:color="auto"/>
          </w:divBdr>
          <w:divsChild>
            <w:div w:id="285158915">
              <w:marLeft w:val="0"/>
              <w:marRight w:val="0"/>
              <w:marTop w:val="0"/>
              <w:marBottom w:val="0"/>
              <w:divBdr>
                <w:top w:val="none" w:sz="0" w:space="0" w:color="auto"/>
                <w:left w:val="none" w:sz="0" w:space="0" w:color="auto"/>
                <w:bottom w:val="none" w:sz="0" w:space="0" w:color="auto"/>
                <w:right w:val="none" w:sz="0" w:space="0" w:color="auto"/>
              </w:divBdr>
              <w:divsChild>
                <w:div w:id="1477261272">
                  <w:marLeft w:val="0"/>
                  <w:marRight w:val="0"/>
                  <w:marTop w:val="0"/>
                  <w:marBottom w:val="0"/>
                  <w:divBdr>
                    <w:top w:val="none" w:sz="0" w:space="0" w:color="auto"/>
                    <w:left w:val="none" w:sz="0" w:space="0" w:color="auto"/>
                    <w:bottom w:val="none" w:sz="0" w:space="0" w:color="auto"/>
                    <w:right w:val="none" w:sz="0" w:space="0" w:color="auto"/>
                  </w:divBdr>
                </w:div>
                <w:div w:id="1963727246">
                  <w:marLeft w:val="0"/>
                  <w:marRight w:val="0"/>
                  <w:marTop w:val="0"/>
                  <w:marBottom w:val="0"/>
                  <w:divBdr>
                    <w:top w:val="none" w:sz="0" w:space="0" w:color="auto"/>
                    <w:left w:val="none" w:sz="0" w:space="0" w:color="auto"/>
                    <w:bottom w:val="none" w:sz="0" w:space="0" w:color="auto"/>
                    <w:right w:val="none" w:sz="0" w:space="0" w:color="auto"/>
                  </w:divBdr>
                </w:div>
                <w:div w:id="1696611347">
                  <w:marLeft w:val="0"/>
                  <w:marRight w:val="0"/>
                  <w:marTop w:val="0"/>
                  <w:marBottom w:val="0"/>
                  <w:divBdr>
                    <w:top w:val="none" w:sz="0" w:space="0" w:color="auto"/>
                    <w:left w:val="none" w:sz="0" w:space="0" w:color="auto"/>
                    <w:bottom w:val="none" w:sz="0" w:space="0" w:color="auto"/>
                    <w:right w:val="none" w:sz="0" w:space="0" w:color="auto"/>
                  </w:divBdr>
                </w:div>
                <w:div w:id="12126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770">
          <w:marLeft w:val="0"/>
          <w:marRight w:val="0"/>
          <w:marTop w:val="0"/>
          <w:marBottom w:val="300"/>
          <w:divBdr>
            <w:top w:val="none" w:sz="0" w:space="0" w:color="auto"/>
            <w:left w:val="none" w:sz="0" w:space="0" w:color="auto"/>
            <w:bottom w:val="none" w:sz="0" w:space="0" w:color="auto"/>
            <w:right w:val="none" w:sz="0" w:space="0" w:color="auto"/>
          </w:divBdr>
          <w:divsChild>
            <w:div w:id="1909991947">
              <w:marLeft w:val="0"/>
              <w:marRight w:val="0"/>
              <w:marTop w:val="0"/>
              <w:marBottom w:val="0"/>
              <w:divBdr>
                <w:top w:val="none" w:sz="0" w:space="0" w:color="auto"/>
                <w:left w:val="none" w:sz="0" w:space="0" w:color="auto"/>
                <w:bottom w:val="none" w:sz="0" w:space="0" w:color="auto"/>
                <w:right w:val="none" w:sz="0" w:space="0" w:color="auto"/>
              </w:divBdr>
              <w:divsChild>
                <w:div w:id="1474983255">
                  <w:marLeft w:val="0"/>
                  <w:marRight w:val="0"/>
                  <w:marTop w:val="0"/>
                  <w:marBottom w:val="0"/>
                  <w:divBdr>
                    <w:top w:val="none" w:sz="0" w:space="0" w:color="auto"/>
                    <w:left w:val="none" w:sz="0" w:space="0" w:color="auto"/>
                    <w:bottom w:val="none" w:sz="0" w:space="0" w:color="auto"/>
                    <w:right w:val="none" w:sz="0" w:space="0" w:color="auto"/>
                  </w:divBdr>
                </w:div>
                <w:div w:id="603998890">
                  <w:marLeft w:val="0"/>
                  <w:marRight w:val="0"/>
                  <w:marTop w:val="0"/>
                  <w:marBottom w:val="0"/>
                  <w:divBdr>
                    <w:top w:val="none" w:sz="0" w:space="0" w:color="auto"/>
                    <w:left w:val="none" w:sz="0" w:space="0" w:color="auto"/>
                    <w:bottom w:val="none" w:sz="0" w:space="0" w:color="auto"/>
                    <w:right w:val="none" w:sz="0" w:space="0" w:color="auto"/>
                  </w:divBdr>
                </w:div>
                <w:div w:id="1956407459">
                  <w:marLeft w:val="0"/>
                  <w:marRight w:val="0"/>
                  <w:marTop w:val="0"/>
                  <w:marBottom w:val="0"/>
                  <w:divBdr>
                    <w:top w:val="none" w:sz="0" w:space="0" w:color="auto"/>
                    <w:left w:val="none" w:sz="0" w:space="0" w:color="auto"/>
                    <w:bottom w:val="none" w:sz="0" w:space="0" w:color="auto"/>
                    <w:right w:val="none" w:sz="0" w:space="0" w:color="auto"/>
                  </w:divBdr>
                </w:div>
                <w:div w:id="13097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42029">
          <w:marLeft w:val="0"/>
          <w:marRight w:val="0"/>
          <w:marTop w:val="0"/>
          <w:marBottom w:val="300"/>
          <w:divBdr>
            <w:top w:val="none" w:sz="0" w:space="0" w:color="auto"/>
            <w:left w:val="none" w:sz="0" w:space="0" w:color="auto"/>
            <w:bottom w:val="none" w:sz="0" w:space="0" w:color="auto"/>
            <w:right w:val="none" w:sz="0" w:space="0" w:color="auto"/>
          </w:divBdr>
          <w:divsChild>
            <w:div w:id="856389277">
              <w:marLeft w:val="0"/>
              <w:marRight w:val="0"/>
              <w:marTop w:val="0"/>
              <w:marBottom w:val="0"/>
              <w:divBdr>
                <w:top w:val="none" w:sz="0" w:space="0" w:color="auto"/>
                <w:left w:val="none" w:sz="0" w:space="0" w:color="auto"/>
                <w:bottom w:val="none" w:sz="0" w:space="0" w:color="auto"/>
                <w:right w:val="none" w:sz="0" w:space="0" w:color="auto"/>
              </w:divBdr>
              <w:divsChild>
                <w:div w:id="440226553">
                  <w:marLeft w:val="0"/>
                  <w:marRight w:val="0"/>
                  <w:marTop w:val="0"/>
                  <w:marBottom w:val="0"/>
                  <w:divBdr>
                    <w:top w:val="none" w:sz="0" w:space="0" w:color="auto"/>
                    <w:left w:val="none" w:sz="0" w:space="0" w:color="auto"/>
                    <w:bottom w:val="none" w:sz="0" w:space="0" w:color="auto"/>
                    <w:right w:val="none" w:sz="0" w:space="0" w:color="auto"/>
                  </w:divBdr>
                </w:div>
                <w:div w:id="13137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gi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11</Pages>
  <Words>1004</Words>
  <Characters>5725</Characters>
  <Application>Microsoft Office Word</Application>
  <DocSecurity>0</DocSecurity>
  <Lines>47</Lines>
  <Paragraphs>13</Paragraphs>
  <ScaleCrop>false</ScaleCrop>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星飛富國島５日（全程五星精裝版）~獨家VIP通關、香島海上纜車、竹桶碗公船、秘境景觀咖啡、日落沙灘</dc:title>
  <dc:subject/>
  <dc:creator>user</dc:creator>
  <cp:keywords/>
  <dc:description/>
  <cp:lastModifiedBy>user</cp:lastModifiedBy>
  <cp:revision>9</cp:revision>
  <dcterms:created xsi:type="dcterms:W3CDTF">2024-11-14T08:15:00Z</dcterms:created>
  <dcterms:modified xsi:type="dcterms:W3CDTF">2024-11-14T08:40:00Z</dcterms:modified>
</cp:coreProperties>
</file>